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95" w:rsidRPr="00814711" w:rsidRDefault="00023295" w:rsidP="00C3225D">
      <w:pPr>
        <w:rPr>
          <w:b/>
        </w:rPr>
      </w:pPr>
      <w:bookmarkStart w:id="0" w:name="_GoBack"/>
      <w:bookmarkEnd w:id="0"/>
      <w:r w:rsidRPr="00814711">
        <w:rPr>
          <w:b/>
        </w:rPr>
        <w:t>The Social Services and Well-being (Wales) Act 2014</w:t>
      </w:r>
    </w:p>
    <w:p w:rsidR="007509FB" w:rsidRPr="00814711" w:rsidRDefault="00023295" w:rsidP="00C3225D">
      <w:pPr>
        <w:rPr>
          <w:b/>
        </w:rPr>
      </w:pPr>
      <w:r w:rsidRPr="00814711">
        <w:rPr>
          <w:b/>
        </w:rPr>
        <w:t>National Assessment and Eligibility Tool</w:t>
      </w:r>
    </w:p>
    <w:p w:rsidR="00023295" w:rsidRPr="00814711" w:rsidRDefault="00023295" w:rsidP="00C3225D">
      <w:pPr>
        <w:rPr>
          <w:b/>
        </w:rPr>
      </w:pPr>
    </w:p>
    <w:p w:rsidR="00023295" w:rsidRPr="00814711" w:rsidRDefault="00135585" w:rsidP="00C3225D">
      <w:pPr>
        <w:rPr>
          <w:b/>
        </w:rPr>
      </w:pPr>
      <w:r w:rsidRPr="00814711">
        <w:rPr>
          <w:b/>
        </w:rPr>
        <w:t>Co</w:t>
      </w:r>
      <w:r w:rsidR="00AD1BF3" w:rsidRPr="00814711">
        <w:rPr>
          <w:b/>
        </w:rPr>
        <w:t>mmon R</w:t>
      </w:r>
      <w:r w:rsidRPr="00814711">
        <w:rPr>
          <w:b/>
        </w:rPr>
        <w:t xml:space="preserve">ecording Requirements for </w:t>
      </w:r>
      <w:r w:rsidR="00013E51">
        <w:rPr>
          <w:b/>
        </w:rPr>
        <w:t>Care and Support Plans and Support Plans, under Part 4 of the Act</w:t>
      </w:r>
    </w:p>
    <w:p w:rsidR="0044606E" w:rsidRDefault="0044606E">
      <w:pPr>
        <w:rPr>
          <w:rFonts w:eastAsiaTheme="minorHAnsi"/>
        </w:rPr>
      </w:pPr>
    </w:p>
    <w:p w:rsidR="000E2140" w:rsidRPr="004B6147" w:rsidRDefault="000E2140">
      <w:pPr>
        <w:rPr>
          <w:rFonts w:eastAsiaTheme="minorHAnsi"/>
          <w:b/>
        </w:rPr>
      </w:pPr>
      <w:r w:rsidRPr="004B6147">
        <w:rPr>
          <w:rFonts w:eastAsiaTheme="minorHAnsi"/>
          <w:b/>
        </w:rPr>
        <w:t>Links</w:t>
      </w:r>
    </w:p>
    <w:p w:rsidR="005052F8" w:rsidRPr="004B6147" w:rsidRDefault="005052F8">
      <w:pPr>
        <w:rPr>
          <w:rFonts w:eastAsiaTheme="minorHAnsi"/>
        </w:rPr>
      </w:pPr>
    </w:p>
    <w:p w:rsidR="005052F8" w:rsidRPr="004B6147" w:rsidRDefault="005052F8">
      <w:pPr>
        <w:rPr>
          <w:rFonts w:eastAsiaTheme="minorHAnsi"/>
        </w:rPr>
      </w:pPr>
      <w:r w:rsidRPr="004B6147">
        <w:rPr>
          <w:rFonts w:eastAsiaTheme="minorHAnsi"/>
        </w:rPr>
        <w:t>Code of Practice on Meeting Needs (Part 4):</w:t>
      </w:r>
    </w:p>
    <w:p w:rsidR="005052F8" w:rsidRPr="001D4CDC" w:rsidRDefault="00090D8F">
      <w:pPr>
        <w:rPr>
          <w:rFonts w:eastAsiaTheme="minorHAnsi"/>
          <w:u w:val="single"/>
        </w:rPr>
      </w:pPr>
      <w:hyperlink r:id="rId9" w:history="1">
        <w:r w:rsidR="005052F8" w:rsidRPr="001D4CDC">
          <w:rPr>
            <w:rStyle w:val="Hyperlink"/>
            <w:rFonts w:eastAsiaTheme="minorHAnsi"/>
          </w:rPr>
          <w:t>http://gov.wales/docs/phhs/publications/160106pt4en.pdf</w:t>
        </w:r>
      </w:hyperlink>
    </w:p>
    <w:p w:rsidR="005052F8" w:rsidRDefault="005052F8">
      <w:pPr>
        <w:rPr>
          <w:rFonts w:eastAsiaTheme="minorHAnsi"/>
        </w:rPr>
      </w:pPr>
    </w:p>
    <w:p w:rsidR="00013E51" w:rsidRPr="004B6147" w:rsidRDefault="00013E51">
      <w:pPr>
        <w:rPr>
          <w:rFonts w:eastAsiaTheme="minorHAnsi"/>
        </w:rPr>
      </w:pPr>
      <w:r w:rsidRPr="00013E51">
        <w:rPr>
          <w:rFonts w:eastAsiaTheme="minorHAnsi"/>
        </w:rPr>
        <w:t>The Care and Support (Care Planning) (Wales) Regulations 2015</w:t>
      </w:r>
    </w:p>
    <w:p w:rsidR="005052F8" w:rsidRDefault="00090D8F">
      <w:pPr>
        <w:rPr>
          <w:rFonts w:eastAsiaTheme="minorHAnsi"/>
        </w:rPr>
      </w:pPr>
      <w:hyperlink r:id="rId10" w:history="1">
        <w:r w:rsidR="00013E51" w:rsidRPr="00183B02">
          <w:rPr>
            <w:rStyle w:val="Hyperlink"/>
            <w:rFonts w:eastAsiaTheme="minorHAnsi"/>
          </w:rPr>
          <w:t>http://www.legislation.gov.uk/wsi/2015/1335/pdfs/wsi_20151335_mi.pdf</w:t>
        </w:r>
      </w:hyperlink>
    </w:p>
    <w:p w:rsidR="00801FDE" w:rsidRDefault="00801FDE">
      <w:pPr>
        <w:rPr>
          <w:rFonts w:eastAsiaTheme="minorHAnsi"/>
        </w:rPr>
      </w:pPr>
    </w:p>
    <w:p w:rsidR="00801FDE" w:rsidRDefault="00801FDE">
      <w:pPr>
        <w:rPr>
          <w:rFonts w:eastAsiaTheme="minorHAnsi"/>
        </w:rPr>
      </w:pPr>
      <w:r>
        <w:rPr>
          <w:rFonts w:eastAsiaTheme="minorHAnsi"/>
        </w:rPr>
        <w:t>National Assessment and Eligibility Tool</w:t>
      </w:r>
    </w:p>
    <w:p w:rsidR="00801FDE" w:rsidRDefault="00090D8F">
      <w:pPr>
        <w:rPr>
          <w:rFonts w:eastAsiaTheme="minorHAnsi"/>
        </w:rPr>
      </w:pPr>
      <w:hyperlink r:id="rId11" w:history="1">
        <w:r w:rsidR="00801FDE" w:rsidRPr="00183B02">
          <w:rPr>
            <w:rStyle w:val="Hyperlink"/>
            <w:rFonts w:eastAsiaTheme="minorHAnsi"/>
          </w:rPr>
          <w:t>http://www.ccwales.org.uk/national-assessment-and-eligibility-tool/</w:t>
        </w:r>
      </w:hyperlink>
    </w:p>
    <w:p w:rsidR="00013E51" w:rsidRDefault="00013E51">
      <w:pPr>
        <w:rPr>
          <w:rFonts w:eastAsiaTheme="minorHAnsi"/>
        </w:rPr>
      </w:pPr>
    </w:p>
    <w:p w:rsidR="00013E51" w:rsidRPr="004B6147" w:rsidRDefault="00013E51">
      <w:pPr>
        <w:rPr>
          <w:rFonts w:eastAsiaTheme="minorHAnsi"/>
        </w:rPr>
      </w:pPr>
      <w:r w:rsidRPr="00013E51">
        <w:rPr>
          <w:rFonts w:eastAsiaTheme="minorHAnsi"/>
          <w:b/>
        </w:rPr>
        <w:t>Note</w:t>
      </w:r>
      <w:r>
        <w:rPr>
          <w:rFonts w:eastAsiaTheme="minorHAnsi"/>
        </w:rPr>
        <w:t xml:space="preserve"> – In this document, the term “care </w:t>
      </w:r>
      <w:r w:rsidR="00417F90">
        <w:rPr>
          <w:rFonts w:eastAsiaTheme="minorHAnsi"/>
        </w:rPr>
        <w:t xml:space="preserve">and support </w:t>
      </w:r>
      <w:r>
        <w:rPr>
          <w:rFonts w:eastAsiaTheme="minorHAnsi"/>
        </w:rPr>
        <w:t xml:space="preserve">plan” refers to both care and support plans and support plans, unless stated otherwise. </w:t>
      </w:r>
    </w:p>
    <w:p w:rsidR="005052F8" w:rsidRDefault="005052F8">
      <w:pPr>
        <w:rPr>
          <w:rFonts w:eastAsiaTheme="minorHAnsi"/>
        </w:rPr>
      </w:pPr>
    </w:p>
    <w:p w:rsidR="00604D32" w:rsidRDefault="00604D32">
      <w:pPr>
        <w:rPr>
          <w:rFonts w:eastAsiaTheme="minorHAnsi"/>
          <w:b/>
          <w:u w:val="single"/>
        </w:rPr>
      </w:pPr>
      <w:r w:rsidRPr="00604D32">
        <w:rPr>
          <w:rFonts w:eastAsiaTheme="minorHAnsi"/>
          <w:b/>
          <w:u w:val="single"/>
        </w:rPr>
        <w:t xml:space="preserve">Duty to prepare a </w:t>
      </w:r>
      <w:r w:rsidR="00417F90">
        <w:rPr>
          <w:rFonts w:eastAsiaTheme="minorHAnsi"/>
          <w:b/>
          <w:u w:val="single"/>
        </w:rPr>
        <w:t>care and support plan</w:t>
      </w:r>
    </w:p>
    <w:p w:rsidR="00CA7E9F" w:rsidRPr="002450BA" w:rsidRDefault="00CA7E9F">
      <w:pPr>
        <w:rPr>
          <w:rFonts w:eastAsiaTheme="minorHAnsi"/>
        </w:rPr>
      </w:pPr>
      <w:r w:rsidRPr="002450BA">
        <w:rPr>
          <w:rFonts w:eastAsiaTheme="minorHAnsi"/>
        </w:rPr>
        <w:t xml:space="preserve">See paragraphs 60-64 of the </w:t>
      </w:r>
      <w:hyperlink r:id="rId12" w:history="1">
        <w:r w:rsidRPr="002450BA">
          <w:rPr>
            <w:rStyle w:val="Hyperlink"/>
            <w:rFonts w:eastAsiaTheme="minorHAnsi"/>
          </w:rPr>
          <w:t>code</w:t>
        </w:r>
      </w:hyperlink>
    </w:p>
    <w:p w:rsidR="00604D32" w:rsidRDefault="00604D32">
      <w:pPr>
        <w:rPr>
          <w:rFonts w:eastAsiaTheme="minorHAnsi"/>
        </w:rPr>
      </w:pPr>
      <w:r w:rsidRPr="00604D32">
        <w:rPr>
          <w:rFonts w:eastAsiaTheme="minorHAnsi"/>
        </w:rPr>
        <w:t xml:space="preserve">A local authority is required to prepare a </w:t>
      </w:r>
      <w:r w:rsidR="00417F90">
        <w:rPr>
          <w:rFonts w:eastAsiaTheme="minorHAnsi"/>
        </w:rPr>
        <w:t>care and support plan</w:t>
      </w:r>
      <w:r w:rsidRPr="00604D32">
        <w:rPr>
          <w:rFonts w:eastAsiaTheme="minorHAnsi"/>
        </w:rPr>
        <w:t xml:space="preserve"> for people whose needs meet the eligibility criteria, or their needs must be met for another reason (such as protection from abuse), where that person is unlikely to achieve their personal outcomes unless the local authority provides or arranges care and support to meet an identified need.</w:t>
      </w:r>
    </w:p>
    <w:p w:rsidR="00B419BD" w:rsidRPr="004B6147" w:rsidRDefault="00B419BD">
      <w:pPr>
        <w:rPr>
          <w:rFonts w:eastAsiaTheme="minorHAnsi"/>
        </w:rPr>
      </w:pPr>
    </w:p>
    <w:p w:rsidR="00C72786" w:rsidRPr="00F36D44" w:rsidRDefault="00F36D44" w:rsidP="00F36D44">
      <w:pPr>
        <w:autoSpaceDE w:val="0"/>
        <w:autoSpaceDN w:val="0"/>
        <w:adjustRightInd w:val="0"/>
        <w:rPr>
          <w:rFonts w:eastAsiaTheme="minorHAnsi"/>
          <w:b/>
          <w:u w:val="single"/>
        </w:rPr>
      </w:pPr>
      <w:r>
        <w:rPr>
          <w:rFonts w:eastAsiaTheme="minorHAnsi"/>
          <w:b/>
          <w:u w:val="single"/>
        </w:rPr>
        <w:t>1</w:t>
      </w:r>
      <w:r>
        <w:rPr>
          <w:rFonts w:eastAsiaTheme="minorHAnsi"/>
          <w:b/>
          <w:u w:val="single"/>
        </w:rPr>
        <w:tab/>
      </w:r>
      <w:r w:rsidR="00013E51">
        <w:rPr>
          <w:rFonts w:eastAsiaTheme="minorHAnsi"/>
          <w:b/>
          <w:u w:val="single"/>
        </w:rPr>
        <w:t xml:space="preserve">Information from the </w:t>
      </w:r>
      <w:r w:rsidR="000D62D1">
        <w:rPr>
          <w:rFonts w:eastAsiaTheme="minorHAnsi"/>
          <w:b/>
          <w:u w:val="single"/>
        </w:rPr>
        <w:t>a</w:t>
      </w:r>
      <w:r w:rsidR="00013E51">
        <w:rPr>
          <w:rFonts w:eastAsiaTheme="minorHAnsi"/>
          <w:b/>
          <w:u w:val="single"/>
        </w:rPr>
        <w:t>ssessment</w:t>
      </w:r>
      <w:r w:rsidR="00C72786" w:rsidRPr="00F36D44">
        <w:rPr>
          <w:rFonts w:eastAsiaTheme="minorHAnsi"/>
          <w:b/>
          <w:u w:val="single"/>
        </w:rPr>
        <w:t xml:space="preserve"> </w:t>
      </w:r>
    </w:p>
    <w:p w:rsidR="00861C8D" w:rsidRPr="00861C8D" w:rsidRDefault="00013E51" w:rsidP="00861C8D">
      <w:pPr>
        <w:rPr>
          <w:rFonts w:eastAsiaTheme="minorHAnsi"/>
          <w:szCs w:val="24"/>
        </w:rPr>
      </w:pPr>
      <w:r w:rsidRPr="00861C8D">
        <w:rPr>
          <w:rFonts w:eastAsiaTheme="minorHAnsi"/>
        </w:rPr>
        <w:t xml:space="preserve">The core data set and other information from the assessment </w:t>
      </w:r>
      <w:r w:rsidR="00B419BD" w:rsidRPr="00861C8D">
        <w:rPr>
          <w:rFonts w:eastAsiaTheme="minorHAnsi"/>
        </w:rPr>
        <w:t>should</w:t>
      </w:r>
      <w:r w:rsidRPr="00861C8D">
        <w:rPr>
          <w:rFonts w:eastAsiaTheme="minorHAnsi"/>
        </w:rPr>
        <w:t xml:space="preserve"> be sa</w:t>
      </w:r>
      <w:r w:rsidR="00861C8D" w:rsidRPr="00861C8D">
        <w:rPr>
          <w:rFonts w:eastAsiaTheme="minorHAnsi"/>
        </w:rPr>
        <w:t xml:space="preserve">ved or filed with the </w:t>
      </w:r>
      <w:r w:rsidR="00417F90">
        <w:rPr>
          <w:rFonts w:eastAsiaTheme="minorHAnsi"/>
        </w:rPr>
        <w:t>care and support plan</w:t>
      </w:r>
      <w:r w:rsidR="00861C8D" w:rsidRPr="00861C8D">
        <w:rPr>
          <w:rFonts w:eastAsiaTheme="minorHAnsi"/>
        </w:rPr>
        <w:t xml:space="preserve">, including any </w:t>
      </w:r>
      <w:r w:rsidR="00233227">
        <w:rPr>
          <w:rFonts w:eastAsiaTheme="minorHAnsi"/>
          <w:szCs w:val="24"/>
        </w:rPr>
        <w:t>m</w:t>
      </w:r>
      <w:r w:rsidR="00861C8D" w:rsidRPr="00861C8D">
        <w:rPr>
          <w:rFonts w:eastAsiaTheme="minorHAnsi"/>
          <w:szCs w:val="24"/>
        </w:rPr>
        <w:t>ental capacity</w:t>
      </w:r>
      <w:r w:rsidR="00861C8D" w:rsidRPr="00861C8D">
        <w:rPr>
          <w:rFonts w:eastAsiaTheme="minorHAnsi"/>
          <w:szCs w:val="24"/>
          <w:vertAlign w:val="superscript"/>
        </w:rPr>
        <w:footnoteReference w:id="1"/>
      </w:r>
      <w:r w:rsidR="00861C8D" w:rsidRPr="00861C8D">
        <w:rPr>
          <w:rFonts w:eastAsiaTheme="minorHAnsi"/>
          <w:szCs w:val="24"/>
        </w:rPr>
        <w:t xml:space="preserve"> or Deprivation of Liberty Safeguards (DOLS)</w:t>
      </w:r>
      <w:r w:rsidR="00861C8D" w:rsidRPr="00861C8D">
        <w:rPr>
          <w:rFonts w:eastAsiaTheme="minorHAnsi"/>
          <w:vertAlign w:val="superscript"/>
        </w:rPr>
        <w:footnoteReference w:id="2"/>
      </w:r>
      <w:r w:rsidR="00861C8D" w:rsidRPr="00861C8D">
        <w:rPr>
          <w:rFonts w:eastAsiaTheme="minorHAnsi"/>
          <w:szCs w:val="24"/>
        </w:rPr>
        <w:t xml:space="preserve"> considerations</w:t>
      </w:r>
      <w:r w:rsidR="00080152">
        <w:rPr>
          <w:rFonts w:eastAsiaTheme="minorHAnsi"/>
          <w:szCs w:val="24"/>
        </w:rPr>
        <w:t xml:space="preserve"> and details of the Lead </w:t>
      </w:r>
      <w:r w:rsidR="00C34A5E">
        <w:rPr>
          <w:rFonts w:eastAsiaTheme="minorHAnsi"/>
          <w:szCs w:val="24"/>
        </w:rPr>
        <w:t xml:space="preserve">Assessment </w:t>
      </w:r>
      <w:bookmarkStart w:id="1" w:name="cysill"/>
      <w:bookmarkEnd w:id="1"/>
      <w:r w:rsidR="00080152">
        <w:rPr>
          <w:rFonts w:eastAsiaTheme="minorHAnsi"/>
          <w:szCs w:val="24"/>
        </w:rPr>
        <w:t>Co-ordinator.</w:t>
      </w:r>
    </w:p>
    <w:p w:rsidR="00B419BD" w:rsidRDefault="00B419BD">
      <w:pPr>
        <w:rPr>
          <w:rFonts w:eastAsiaTheme="minorHAnsi"/>
          <w:lang w:eastAsia="en-US"/>
        </w:rPr>
      </w:pPr>
    </w:p>
    <w:p w:rsidR="00861C8D" w:rsidRDefault="00861C8D">
      <w:pPr>
        <w:rPr>
          <w:rFonts w:eastAsiaTheme="minorHAnsi"/>
          <w:lang w:eastAsia="en-US"/>
        </w:rPr>
      </w:pPr>
    </w:p>
    <w:p w:rsidR="00135585" w:rsidRDefault="007F3440">
      <w:pPr>
        <w:rPr>
          <w:rFonts w:eastAsiaTheme="minorHAnsi"/>
          <w:b/>
          <w:u w:val="single"/>
          <w:lang w:eastAsia="en-US"/>
        </w:rPr>
      </w:pPr>
      <w:r>
        <w:rPr>
          <w:rFonts w:eastAsiaTheme="minorHAnsi"/>
          <w:b/>
          <w:u w:val="single"/>
          <w:lang w:eastAsia="en-US"/>
        </w:rPr>
        <w:t>2</w:t>
      </w:r>
      <w:r>
        <w:rPr>
          <w:rFonts w:eastAsiaTheme="minorHAnsi"/>
          <w:b/>
          <w:u w:val="single"/>
          <w:lang w:eastAsia="en-US"/>
        </w:rPr>
        <w:tab/>
      </w:r>
      <w:r w:rsidR="00013E51">
        <w:rPr>
          <w:rFonts w:eastAsiaTheme="minorHAnsi"/>
          <w:b/>
          <w:u w:val="single"/>
          <w:lang w:eastAsia="en-US"/>
        </w:rPr>
        <w:t xml:space="preserve">Content of the </w:t>
      </w:r>
      <w:r w:rsidR="00417F90">
        <w:rPr>
          <w:rFonts w:eastAsiaTheme="minorHAnsi"/>
          <w:b/>
          <w:u w:val="single"/>
          <w:lang w:eastAsia="en-US"/>
        </w:rPr>
        <w:t>care and support plan</w:t>
      </w:r>
    </w:p>
    <w:p w:rsidR="00CA7E9F" w:rsidRPr="002450BA" w:rsidRDefault="00CA7E9F">
      <w:pPr>
        <w:rPr>
          <w:rFonts w:eastAsiaTheme="minorHAnsi"/>
          <w:lang w:eastAsia="en-US"/>
        </w:rPr>
      </w:pPr>
      <w:r w:rsidRPr="002450BA">
        <w:rPr>
          <w:rFonts w:eastAsiaTheme="minorHAnsi"/>
          <w:lang w:eastAsia="en-US"/>
        </w:rPr>
        <w:t xml:space="preserve">See paragraphs </w:t>
      </w:r>
      <w:r w:rsidRPr="00CA7E9F">
        <w:rPr>
          <w:rFonts w:eastAsiaTheme="minorHAnsi"/>
          <w:lang w:eastAsia="en-US"/>
        </w:rPr>
        <w:t>76-</w:t>
      </w:r>
      <w:r>
        <w:rPr>
          <w:rFonts w:eastAsiaTheme="minorHAnsi"/>
          <w:lang w:eastAsia="en-US"/>
        </w:rPr>
        <w:t>95</w:t>
      </w:r>
      <w:r w:rsidRPr="002450BA">
        <w:rPr>
          <w:rFonts w:eastAsiaTheme="minorHAnsi"/>
          <w:lang w:eastAsia="en-US"/>
        </w:rPr>
        <w:t xml:space="preserve"> of the </w:t>
      </w:r>
      <w:hyperlink r:id="rId13" w:history="1">
        <w:r w:rsidRPr="002450BA">
          <w:rPr>
            <w:rStyle w:val="Hyperlink"/>
            <w:rFonts w:eastAsiaTheme="minorHAnsi"/>
          </w:rPr>
          <w:t>code</w:t>
        </w:r>
      </w:hyperlink>
    </w:p>
    <w:p w:rsidR="00013E51" w:rsidRPr="00013E51" w:rsidRDefault="0074727B" w:rsidP="00013E51">
      <w:pPr>
        <w:rPr>
          <w:rFonts w:eastAsia="Calibri"/>
          <w:lang w:eastAsia="en-US"/>
        </w:rPr>
      </w:pPr>
      <w:r>
        <w:rPr>
          <w:rFonts w:eastAsia="Calibri"/>
          <w:lang w:eastAsia="en-US"/>
        </w:rPr>
        <w:t>General content</w:t>
      </w:r>
      <w:r w:rsidR="00801FDE">
        <w:rPr>
          <w:rFonts w:eastAsia="Calibri"/>
          <w:lang w:eastAsia="en-US"/>
        </w:rPr>
        <w:t>:</w:t>
      </w:r>
    </w:p>
    <w:p w:rsidR="00013E51" w:rsidRPr="00013E51" w:rsidRDefault="00013E51" w:rsidP="00013E51">
      <w:pPr>
        <w:ind w:left="993" w:hanging="567"/>
        <w:rPr>
          <w:rFonts w:eastAsia="Calibri"/>
          <w:lang w:eastAsia="en-US"/>
        </w:rPr>
      </w:pPr>
      <w:r w:rsidRPr="00013E51">
        <w:rPr>
          <w:rFonts w:eastAsia="Calibri"/>
          <w:lang w:eastAsia="en-US"/>
        </w:rPr>
        <w:t>(a)</w:t>
      </w:r>
      <w:r w:rsidRPr="00013E51">
        <w:rPr>
          <w:rFonts w:eastAsia="Calibri"/>
          <w:lang w:eastAsia="en-US"/>
        </w:rPr>
        <w:tab/>
        <w:t>the person’s eligible needs</w:t>
      </w:r>
      <w:r>
        <w:rPr>
          <w:rFonts w:eastAsia="Calibri"/>
          <w:lang w:eastAsia="en-US"/>
        </w:rPr>
        <w:t xml:space="preserve"> (</w:t>
      </w:r>
      <w:r w:rsidRPr="00801FDE">
        <w:rPr>
          <w:rFonts w:eastAsia="Calibri"/>
          <w:b/>
          <w:lang w:eastAsia="en-US"/>
        </w:rPr>
        <w:t>from the assessment</w:t>
      </w:r>
      <w:r>
        <w:rPr>
          <w:rFonts w:eastAsia="Calibri"/>
          <w:lang w:eastAsia="en-US"/>
        </w:rPr>
        <w:t>)</w:t>
      </w:r>
      <w:r w:rsidRPr="00013E51">
        <w:rPr>
          <w:rFonts w:eastAsia="Calibri"/>
          <w:lang w:eastAsia="en-US"/>
        </w:rPr>
        <w:t xml:space="preserve">, </w:t>
      </w:r>
    </w:p>
    <w:p w:rsidR="00013E51" w:rsidRPr="00013E51" w:rsidRDefault="00013E51" w:rsidP="00013E51">
      <w:pPr>
        <w:ind w:left="993" w:hanging="567"/>
        <w:rPr>
          <w:rFonts w:eastAsia="Calibri"/>
          <w:lang w:eastAsia="en-US"/>
        </w:rPr>
      </w:pPr>
      <w:r w:rsidRPr="00013E51">
        <w:rPr>
          <w:rFonts w:eastAsia="Calibri"/>
          <w:lang w:eastAsia="en-US"/>
        </w:rPr>
        <w:t>(b)</w:t>
      </w:r>
      <w:r w:rsidRPr="00013E51">
        <w:rPr>
          <w:rFonts w:eastAsia="Calibri"/>
          <w:lang w:eastAsia="en-US"/>
        </w:rPr>
        <w:tab/>
        <w:t>the personal outcomes</w:t>
      </w:r>
      <w:r>
        <w:rPr>
          <w:rFonts w:eastAsia="Calibri"/>
          <w:lang w:eastAsia="en-US"/>
        </w:rPr>
        <w:t xml:space="preserve"> (</w:t>
      </w:r>
      <w:r w:rsidRPr="00801FDE">
        <w:rPr>
          <w:rFonts w:eastAsia="Calibri"/>
          <w:b/>
          <w:lang w:eastAsia="en-US"/>
        </w:rPr>
        <w:t>from the assessment</w:t>
      </w:r>
      <w:r>
        <w:rPr>
          <w:rFonts w:eastAsia="Calibri"/>
          <w:lang w:eastAsia="en-US"/>
        </w:rPr>
        <w:t>)</w:t>
      </w:r>
      <w:r w:rsidRPr="00013E51">
        <w:rPr>
          <w:rFonts w:eastAsia="Calibri"/>
          <w:lang w:eastAsia="en-US"/>
        </w:rPr>
        <w:t>,</w:t>
      </w:r>
    </w:p>
    <w:p w:rsidR="00013E51" w:rsidRPr="00013E51" w:rsidRDefault="00013E51" w:rsidP="00013E51">
      <w:pPr>
        <w:ind w:left="993" w:hanging="567"/>
        <w:rPr>
          <w:rFonts w:eastAsia="Calibri"/>
          <w:lang w:eastAsia="en-US"/>
        </w:rPr>
      </w:pPr>
      <w:r w:rsidRPr="00013E51">
        <w:rPr>
          <w:rFonts w:eastAsia="Calibri"/>
          <w:lang w:eastAsia="en-US"/>
        </w:rPr>
        <w:t xml:space="preserve">(c) </w:t>
      </w:r>
      <w:r w:rsidRPr="00013E51">
        <w:rPr>
          <w:rFonts w:eastAsia="Calibri"/>
          <w:lang w:eastAsia="en-US"/>
        </w:rPr>
        <w:tab/>
        <w:t>the actions to be taken by the local authority</w:t>
      </w:r>
      <w:r w:rsidR="00080152">
        <w:rPr>
          <w:rFonts w:eastAsia="Calibri"/>
          <w:lang w:eastAsia="en-US"/>
        </w:rPr>
        <w:t>,</w:t>
      </w:r>
      <w:r w:rsidRPr="00013E51">
        <w:rPr>
          <w:rFonts w:eastAsia="Calibri"/>
          <w:lang w:eastAsia="en-US"/>
        </w:rPr>
        <w:t xml:space="preserve"> and the actions to be taken by other persons</w:t>
      </w:r>
      <w:r w:rsidR="00080152">
        <w:rPr>
          <w:rFonts w:eastAsia="Calibri"/>
          <w:lang w:eastAsia="en-US"/>
        </w:rPr>
        <w:t>,</w:t>
      </w:r>
      <w:r w:rsidRPr="00013E51">
        <w:rPr>
          <w:rFonts w:eastAsia="Calibri"/>
          <w:lang w:eastAsia="en-US"/>
        </w:rPr>
        <w:t xml:space="preserve"> to help the person achieve the personal outcomes or to otherwise meet their eligible needs</w:t>
      </w:r>
      <w:r w:rsidR="00801FDE">
        <w:rPr>
          <w:rFonts w:eastAsia="Calibri"/>
          <w:lang w:eastAsia="en-US"/>
        </w:rPr>
        <w:t xml:space="preserve"> (</w:t>
      </w:r>
      <w:r w:rsidR="00801FDE" w:rsidRPr="00801FDE">
        <w:rPr>
          <w:rFonts w:eastAsia="Calibri"/>
          <w:b/>
          <w:lang w:eastAsia="en-US"/>
        </w:rPr>
        <w:t>from the assessment</w:t>
      </w:r>
      <w:r w:rsidR="00801FDE">
        <w:rPr>
          <w:rFonts w:eastAsia="Calibri"/>
          <w:lang w:eastAsia="en-US"/>
        </w:rPr>
        <w:t>)</w:t>
      </w:r>
      <w:r w:rsidRPr="00013E51">
        <w:rPr>
          <w:rFonts w:eastAsia="Calibri"/>
          <w:lang w:eastAsia="en-US"/>
        </w:rPr>
        <w:t xml:space="preserve">, </w:t>
      </w:r>
    </w:p>
    <w:p w:rsidR="00013E51" w:rsidRPr="00013E51" w:rsidRDefault="00013E51" w:rsidP="00013E51">
      <w:pPr>
        <w:ind w:left="993" w:hanging="567"/>
        <w:rPr>
          <w:rFonts w:eastAsia="Calibri"/>
          <w:lang w:eastAsia="en-US"/>
        </w:rPr>
      </w:pPr>
      <w:r w:rsidRPr="00013E51">
        <w:rPr>
          <w:rFonts w:eastAsia="Calibri"/>
          <w:lang w:eastAsia="en-US"/>
        </w:rPr>
        <w:lastRenderedPageBreak/>
        <w:t xml:space="preserve">(d) </w:t>
      </w:r>
      <w:r w:rsidRPr="00013E51">
        <w:rPr>
          <w:rFonts w:eastAsia="Calibri"/>
          <w:lang w:eastAsia="en-US"/>
        </w:rPr>
        <w:tab/>
        <w:t>the arrangements for monitoring the extent to which the personal outcomes have been achieved</w:t>
      </w:r>
      <w:r w:rsidR="000D62D1">
        <w:rPr>
          <w:rFonts w:eastAsia="Calibri"/>
          <w:lang w:eastAsia="en-US"/>
        </w:rPr>
        <w:t xml:space="preserve"> (</w:t>
      </w:r>
      <w:r w:rsidR="000D62D1" w:rsidRPr="000D62D1">
        <w:rPr>
          <w:rFonts w:eastAsia="Calibri"/>
          <w:b/>
          <w:lang w:eastAsia="en-US"/>
        </w:rPr>
        <w:t>this should include the baseline score for how a person is feeling in relation to their personal outcomes from the assessment</w:t>
      </w:r>
      <w:r w:rsidR="000D62D1">
        <w:rPr>
          <w:rFonts w:eastAsia="Calibri"/>
          <w:lang w:eastAsia="en-US"/>
        </w:rPr>
        <w:t>)</w:t>
      </w:r>
      <w:r w:rsidRPr="00013E51">
        <w:rPr>
          <w:rFonts w:eastAsia="Calibri"/>
          <w:lang w:eastAsia="en-US"/>
        </w:rPr>
        <w:t xml:space="preserve">, and </w:t>
      </w:r>
    </w:p>
    <w:p w:rsidR="00013E51" w:rsidRPr="00013E51" w:rsidRDefault="00013E51" w:rsidP="00013E51">
      <w:pPr>
        <w:ind w:left="993" w:hanging="567"/>
        <w:rPr>
          <w:rFonts w:eastAsia="Calibri"/>
          <w:lang w:eastAsia="en-US"/>
        </w:rPr>
      </w:pPr>
      <w:r w:rsidRPr="00013E51">
        <w:rPr>
          <w:rFonts w:eastAsia="Calibri"/>
          <w:lang w:eastAsia="en-US"/>
        </w:rPr>
        <w:t xml:space="preserve">(e) </w:t>
      </w:r>
      <w:r w:rsidRPr="00013E51">
        <w:rPr>
          <w:rFonts w:eastAsia="Calibri"/>
          <w:lang w:eastAsia="en-US"/>
        </w:rPr>
        <w:tab/>
        <w:t>the arrangements for the review of the plan</w:t>
      </w:r>
      <w:r w:rsidR="00C34A5E">
        <w:rPr>
          <w:rFonts w:eastAsia="Calibri"/>
          <w:lang w:eastAsia="en-US"/>
        </w:rPr>
        <w:t xml:space="preserve"> (see section 4)</w:t>
      </w:r>
      <w:r w:rsidRPr="00013E51">
        <w:rPr>
          <w:rFonts w:eastAsia="Calibri"/>
          <w:lang w:eastAsia="en-US"/>
        </w:rPr>
        <w:t xml:space="preserve">. </w:t>
      </w:r>
    </w:p>
    <w:p w:rsidR="00013E51" w:rsidRDefault="00013E51" w:rsidP="00013E51">
      <w:pPr>
        <w:ind w:left="993" w:hanging="567"/>
        <w:rPr>
          <w:rFonts w:eastAsia="Calibri"/>
          <w:lang w:eastAsia="en-US"/>
        </w:rPr>
      </w:pPr>
    </w:p>
    <w:p w:rsidR="002D11AA" w:rsidRDefault="002D11AA" w:rsidP="002D11AA">
      <w:pPr>
        <w:rPr>
          <w:rFonts w:eastAsia="Calibri"/>
          <w:u w:val="single"/>
          <w:lang w:eastAsia="en-US"/>
        </w:rPr>
      </w:pPr>
      <w:r w:rsidRPr="002D11AA">
        <w:rPr>
          <w:rFonts w:eastAsia="Calibri"/>
          <w:u w:val="single"/>
          <w:lang w:eastAsia="en-US"/>
        </w:rPr>
        <w:t>Direct payments</w:t>
      </w:r>
    </w:p>
    <w:p w:rsidR="00E57E02" w:rsidRPr="002450BA" w:rsidRDefault="00E57E02" w:rsidP="002D11AA">
      <w:pPr>
        <w:rPr>
          <w:rFonts w:eastAsia="Calibri"/>
          <w:lang w:eastAsia="en-US"/>
        </w:rPr>
      </w:pPr>
      <w:r w:rsidRPr="002450BA">
        <w:rPr>
          <w:rFonts w:eastAsia="Calibri"/>
          <w:lang w:eastAsia="en-US"/>
        </w:rPr>
        <w:t xml:space="preserve">See paragraph 86 of the </w:t>
      </w:r>
      <w:hyperlink r:id="rId14" w:history="1">
        <w:r w:rsidRPr="00555CF4">
          <w:rPr>
            <w:rStyle w:val="Hyperlink"/>
            <w:rFonts w:eastAsia="Calibri"/>
            <w:lang w:eastAsia="en-US"/>
          </w:rPr>
          <w:t>code</w:t>
        </w:r>
      </w:hyperlink>
    </w:p>
    <w:p w:rsidR="00013E51" w:rsidRPr="00013E51" w:rsidRDefault="00013E51" w:rsidP="00013E51">
      <w:pPr>
        <w:rPr>
          <w:rFonts w:eastAsia="Calibri"/>
          <w:lang w:eastAsia="en-US"/>
        </w:rPr>
      </w:pPr>
      <w:r w:rsidRPr="00013E51">
        <w:rPr>
          <w:rFonts w:eastAsia="Calibri"/>
          <w:lang w:eastAsia="en-US"/>
        </w:rPr>
        <w:t xml:space="preserve">Where some or all of the person’s needs are to be met by making direct payments, a </w:t>
      </w:r>
      <w:r w:rsidR="00417F90">
        <w:rPr>
          <w:rFonts w:eastAsia="Calibri"/>
          <w:lang w:eastAsia="en-US"/>
        </w:rPr>
        <w:t>care and support plan</w:t>
      </w:r>
      <w:r w:rsidRPr="00013E51">
        <w:rPr>
          <w:rFonts w:eastAsia="Calibri"/>
          <w:lang w:eastAsia="en-US"/>
        </w:rPr>
        <w:t xml:space="preserve"> must</w:t>
      </w:r>
      <w:r w:rsidR="00801FDE">
        <w:rPr>
          <w:rFonts w:eastAsia="Calibri"/>
          <w:lang w:eastAsia="en-US"/>
        </w:rPr>
        <w:t xml:space="preserve"> also contain a description of:</w:t>
      </w:r>
    </w:p>
    <w:p w:rsidR="00013E51" w:rsidRPr="00013E51" w:rsidRDefault="00013E51" w:rsidP="00013E51">
      <w:pPr>
        <w:ind w:left="1134" w:hanging="708"/>
        <w:rPr>
          <w:rFonts w:eastAsia="Calibri"/>
          <w:lang w:eastAsia="en-US"/>
        </w:rPr>
      </w:pPr>
      <w:r w:rsidRPr="00013E51">
        <w:rPr>
          <w:rFonts w:eastAsia="Calibri"/>
          <w:lang w:eastAsia="en-US"/>
        </w:rPr>
        <w:t>(a)</w:t>
      </w:r>
      <w:r w:rsidRPr="00013E51">
        <w:rPr>
          <w:rFonts w:eastAsia="Calibri"/>
          <w:lang w:eastAsia="en-US"/>
        </w:rPr>
        <w:tab/>
        <w:t xml:space="preserve">the eligible needs which are to be met by direct payments, and </w:t>
      </w:r>
    </w:p>
    <w:p w:rsidR="00013E51" w:rsidRPr="00013E51" w:rsidRDefault="00013E51" w:rsidP="00013E51">
      <w:pPr>
        <w:ind w:left="1134" w:hanging="708"/>
        <w:rPr>
          <w:rFonts w:eastAsia="Calibri"/>
          <w:lang w:eastAsia="en-US"/>
        </w:rPr>
      </w:pPr>
      <w:r w:rsidRPr="00013E51">
        <w:rPr>
          <w:rFonts w:eastAsia="Calibri"/>
          <w:lang w:eastAsia="en-US"/>
        </w:rPr>
        <w:t>(b)</w:t>
      </w:r>
      <w:r w:rsidRPr="00013E51">
        <w:rPr>
          <w:rFonts w:eastAsia="Calibri"/>
          <w:lang w:eastAsia="en-US"/>
        </w:rPr>
        <w:tab/>
        <w:t xml:space="preserve">the amount and frequency of the direct payments. </w:t>
      </w:r>
    </w:p>
    <w:p w:rsidR="00013E51" w:rsidRDefault="00013E51" w:rsidP="00013E51">
      <w:pPr>
        <w:rPr>
          <w:rFonts w:eastAsia="Calibri"/>
          <w:lang w:eastAsia="en-US"/>
        </w:rPr>
      </w:pPr>
    </w:p>
    <w:p w:rsidR="002D11AA" w:rsidRDefault="002D11AA" w:rsidP="00013E51">
      <w:pPr>
        <w:rPr>
          <w:rFonts w:eastAsia="Calibri"/>
          <w:u w:val="single"/>
          <w:lang w:eastAsia="en-US"/>
        </w:rPr>
      </w:pPr>
      <w:r w:rsidRPr="002D11AA">
        <w:rPr>
          <w:rFonts w:eastAsia="Calibri"/>
          <w:u w:val="single"/>
          <w:lang w:eastAsia="en-US"/>
        </w:rPr>
        <w:t>Safeguarding</w:t>
      </w:r>
    </w:p>
    <w:p w:rsidR="00E57E02" w:rsidRPr="002450BA" w:rsidRDefault="00E57E02" w:rsidP="00013E51">
      <w:pPr>
        <w:rPr>
          <w:rFonts w:eastAsia="Calibri"/>
          <w:lang w:eastAsia="en-US"/>
        </w:rPr>
      </w:pPr>
      <w:r w:rsidRPr="002450BA">
        <w:rPr>
          <w:rFonts w:eastAsia="Calibri"/>
          <w:lang w:eastAsia="en-US"/>
        </w:rPr>
        <w:t xml:space="preserve">See paragraph 87 of the </w:t>
      </w:r>
      <w:hyperlink r:id="rId15" w:history="1">
        <w:r w:rsidRPr="00555CF4">
          <w:rPr>
            <w:rStyle w:val="Hyperlink"/>
            <w:rFonts w:eastAsia="Calibri"/>
            <w:lang w:eastAsia="en-US"/>
          </w:rPr>
          <w:t>code</w:t>
        </w:r>
      </w:hyperlink>
    </w:p>
    <w:p w:rsidR="00013E51" w:rsidRPr="00013E51" w:rsidRDefault="00013E51" w:rsidP="00013E51">
      <w:pPr>
        <w:rPr>
          <w:rFonts w:eastAsia="Calibri"/>
          <w:lang w:eastAsia="en-US"/>
        </w:rPr>
      </w:pPr>
      <w:r w:rsidRPr="00013E51">
        <w:rPr>
          <w:rFonts w:eastAsia="Calibri"/>
          <w:lang w:eastAsia="en-US"/>
        </w:rPr>
        <w:t>Where enquiries have been made by the local authority in accordance w</w:t>
      </w:r>
      <w:r w:rsidR="00801FDE">
        <w:rPr>
          <w:rFonts w:eastAsia="Calibri"/>
          <w:lang w:eastAsia="en-US"/>
        </w:rPr>
        <w:t>ith its duty under section 126(2</w:t>
      </w:r>
      <w:r w:rsidRPr="00013E51">
        <w:rPr>
          <w:rFonts w:eastAsia="Calibri"/>
          <w:lang w:eastAsia="en-US"/>
        </w:rPr>
        <w:t>) of the Act (adults at risk)</w:t>
      </w:r>
      <w:r w:rsidR="00417F90">
        <w:rPr>
          <w:rFonts w:eastAsia="Calibri"/>
          <w:lang w:eastAsia="en-US"/>
        </w:rPr>
        <w:t xml:space="preserve"> or section 47 of the Children Act 1989 (children at risk)</w:t>
      </w:r>
      <w:r w:rsidRPr="00013E51">
        <w:rPr>
          <w:rFonts w:eastAsia="Calibri"/>
          <w:lang w:eastAsia="en-US"/>
        </w:rPr>
        <w:t>, the care and support plan for the individual who is the subject of those enquiries must contain a record of the conclusion of the enquiries.</w:t>
      </w:r>
    </w:p>
    <w:p w:rsidR="00814711" w:rsidRDefault="00814711" w:rsidP="00814711">
      <w:pPr>
        <w:rPr>
          <w:rFonts w:eastAsiaTheme="minorHAnsi"/>
          <w:b/>
        </w:rPr>
      </w:pPr>
    </w:p>
    <w:p w:rsidR="0074727B" w:rsidRPr="0074727B" w:rsidRDefault="0074727B" w:rsidP="0074727B">
      <w:pPr>
        <w:rPr>
          <w:rFonts w:eastAsiaTheme="minorHAnsi"/>
          <w:u w:val="single"/>
        </w:rPr>
      </w:pPr>
      <w:r w:rsidRPr="0074727B">
        <w:rPr>
          <w:rFonts w:eastAsiaTheme="minorHAnsi"/>
          <w:u w:val="single"/>
        </w:rPr>
        <w:t>Additional information</w:t>
      </w:r>
    </w:p>
    <w:p w:rsidR="0032492C" w:rsidRDefault="0032492C" w:rsidP="0074727B">
      <w:pPr>
        <w:pStyle w:val="ListParagraph"/>
        <w:numPr>
          <w:ilvl w:val="0"/>
          <w:numId w:val="21"/>
        </w:numPr>
        <w:rPr>
          <w:rFonts w:eastAsiaTheme="minorHAnsi"/>
          <w:szCs w:val="24"/>
        </w:rPr>
      </w:pPr>
      <w:r>
        <w:rPr>
          <w:rFonts w:eastAsiaTheme="minorHAnsi"/>
          <w:szCs w:val="24"/>
        </w:rPr>
        <w:t xml:space="preserve">Record </w:t>
      </w:r>
      <w:r w:rsidR="00080152">
        <w:rPr>
          <w:rFonts w:eastAsiaTheme="minorHAnsi"/>
          <w:szCs w:val="24"/>
        </w:rPr>
        <w:t xml:space="preserve">the reasons and date </w:t>
      </w:r>
      <w:r>
        <w:rPr>
          <w:rFonts w:eastAsiaTheme="minorHAnsi"/>
          <w:szCs w:val="24"/>
        </w:rPr>
        <w:t xml:space="preserve">if person has refused a </w:t>
      </w:r>
      <w:r w:rsidR="00417F90">
        <w:rPr>
          <w:rFonts w:eastAsiaTheme="minorHAnsi"/>
          <w:szCs w:val="24"/>
        </w:rPr>
        <w:t>care and support plan</w:t>
      </w:r>
      <w:r w:rsidR="00080152">
        <w:rPr>
          <w:rFonts w:eastAsiaTheme="minorHAnsi"/>
          <w:szCs w:val="24"/>
        </w:rPr>
        <w:t xml:space="preserve"> </w:t>
      </w:r>
    </w:p>
    <w:p w:rsidR="0032492C" w:rsidRDefault="0032492C" w:rsidP="0074727B">
      <w:pPr>
        <w:pStyle w:val="ListParagraph"/>
        <w:numPr>
          <w:ilvl w:val="0"/>
          <w:numId w:val="21"/>
        </w:numPr>
        <w:rPr>
          <w:rFonts w:eastAsiaTheme="minorHAnsi"/>
          <w:szCs w:val="24"/>
        </w:rPr>
      </w:pPr>
      <w:r>
        <w:rPr>
          <w:rFonts w:eastAsiaTheme="minorHAnsi"/>
          <w:szCs w:val="24"/>
        </w:rPr>
        <w:t xml:space="preserve">If </w:t>
      </w:r>
      <w:r w:rsidR="00417F90">
        <w:rPr>
          <w:rFonts w:eastAsiaTheme="minorHAnsi"/>
          <w:szCs w:val="24"/>
        </w:rPr>
        <w:t>care and support plan</w:t>
      </w:r>
      <w:r>
        <w:rPr>
          <w:rFonts w:eastAsiaTheme="minorHAnsi"/>
          <w:szCs w:val="24"/>
        </w:rPr>
        <w:t xml:space="preserve"> is developed when the person has refused, please explain the reasons, (see paragraphs 53-55</w:t>
      </w:r>
      <w:r w:rsidR="00672C8E">
        <w:rPr>
          <w:rFonts w:eastAsiaTheme="minorHAnsi"/>
          <w:szCs w:val="24"/>
        </w:rPr>
        <w:t xml:space="preserve"> of the </w:t>
      </w:r>
      <w:hyperlink r:id="rId16" w:history="1">
        <w:r w:rsidR="00E30EB5" w:rsidRPr="00E30EB5">
          <w:rPr>
            <w:rStyle w:val="Hyperlink"/>
            <w:rFonts w:eastAsiaTheme="minorHAnsi"/>
            <w:szCs w:val="24"/>
          </w:rPr>
          <w:t>c</w:t>
        </w:r>
        <w:r w:rsidR="00672C8E" w:rsidRPr="00E30EB5">
          <w:rPr>
            <w:rStyle w:val="Hyperlink"/>
            <w:rFonts w:eastAsiaTheme="minorHAnsi"/>
            <w:szCs w:val="24"/>
          </w:rPr>
          <w:t>ode</w:t>
        </w:r>
      </w:hyperlink>
      <w:r>
        <w:rPr>
          <w:rFonts w:eastAsiaTheme="minorHAnsi"/>
          <w:szCs w:val="24"/>
        </w:rPr>
        <w:t>)</w:t>
      </w:r>
    </w:p>
    <w:p w:rsidR="00672C8E" w:rsidRPr="00AB120B" w:rsidRDefault="00672C8E" w:rsidP="00672C8E">
      <w:pPr>
        <w:pStyle w:val="ListParagraph"/>
        <w:numPr>
          <w:ilvl w:val="0"/>
          <w:numId w:val="21"/>
        </w:numPr>
        <w:rPr>
          <w:rFonts w:eastAsiaTheme="minorHAnsi"/>
          <w:szCs w:val="24"/>
        </w:rPr>
      </w:pPr>
      <w:r w:rsidRPr="00AB120B">
        <w:rPr>
          <w:rFonts w:eastAsiaTheme="minorHAnsi"/>
          <w:szCs w:val="24"/>
        </w:rPr>
        <w:t>Confirmation that person agrees to what is recorded</w:t>
      </w:r>
      <w:r>
        <w:rPr>
          <w:rFonts w:eastAsiaTheme="minorHAnsi"/>
          <w:szCs w:val="24"/>
        </w:rPr>
        <w:t xml:space="preserve"> (this could include a note of differing views of practitioner and person, family, etc.)</w:t>
      </w:r>
    </w:p>
    <w:p w:rsidR="00672C8E" w:rsidRPr="004342B4" w:rsidRDefault="00672C8E" w:rsidP="00672C8E">
      <w:pPr>
        <w:pStyle w:val="ListParagraph"/>
        <w:numPr>
          <w:ilvl w:val="0"/>
          <w:numId w:val="21"/>
        </w:numPr>
        <w:rPr>
          <w:i/>
          <w:szCs w:val="24"/>
        </w:rPr>
      </w:pPr>
      <w:r w:rsidRPr="00AB120B">
        <w:rPr>
          <w:rFonts w:eastAsiaTheme="minorHAnsi"/>
          <w:szCs w:val="24"/>
        </w:rPr>
        <w:t xml:space="preserve">Confirmation that </w:t>
      </w:r>
      <w:r w:rsidRPr="00AB120B">
        <w:rPr>
          <w:szCs w:val="24"/>
        </w:rPr>
        <w:t xml:space="preserve">a copy of the </w:t>
      </w:r>
      <w:r w:rsidR="00417F90">
        <w:rPr>
          <w:szCs w:val="24"/>
        </w:rPr>
        <w:t>care and support plan</w:t>
      </w:r>
      <w:r>
        <w:rPr>
          <w:szCs w:val="24"/>
        </w:rPr>
        <w:t xml:space="preserve"> is given t</w:t>
      </w:r>
      <w:r w:rsidRPr="005F7FDB">
        <w:rPr>
          <w:szCs w:val="24"/>
        </w:rPr>
        <w:t xml:space="preserve">o the person to whom </w:t>
      </w:r>
      <w:r>
        <w:rPr>
          <w:szCs w:val="24"/>
        </w:rPr>
        <w:t xml:space="preserve">it </w:t>
      </w:r>
      <w:r w:rsidRPr="005F7FDB">
        <w:rPr>
          <w:szCs w:val="24"/>
        </w:rPr>
        <w:t>relates and to any person authorised to act on behalf of that person</w:t>
      </w:r>
    </w:p>
    <w:p w:rsidR="0032492C" w:rsidRPr="005F7FDB" w:rsidRDefault="0032492C" w:rsidP="005F7FDB">
      <w:pPr>
        <w:pStyle w:val="ListParagraph"/>
        <w:numPr>
          <w:ilvl w:val="0"/>
          <w:numId w:val="21"/>
        </w:numPr>
        <w:rPr>
          <w:i/>
          <w:szCs w:val="24"/>
        </w:rPr>
      </w:pPr>
      <w:r w:rsidRPr="00AB120B">
        <w:rPr>
          <w:szCs w:val="24"/>
        </w:rPr>
        <w:t xml:space="preserve">Consent to information </w:t>
      </w:r>
      <w:r w:rsidR="00672C8E">
        <w:rPr>
          <w:szCs w:val="24"/>
        </w:rPr>
        <w:t>contained in the</w:t>
      </w:r>
      <w:r w:rsidRPr="00AB120B">
        <w:rPr>
          <w:szCs w:val="24"/>
        </w:rPr>
        <w:t xml:space="preserve"> </w:t>
      </w:r>
      <w:r w:rsidR="00417F90">
        <w:rPr>
          <w:szCs w:val="24"/>
        </w:rPr>
        <w:t>care and support plan</w:t>
      </w:r>
      <w:r w:rsidRPr="00AB120B">
        <w:rPr>
          <w:szCs w:val="24"/>
        </w:rPr>
        <w:t xml:space="preserve"> </w:t>
      </w:r>
      <w:r w:rsidR="005F7FDB">
        <w:rPr>
          <w:szCs w:val="24"/>
        </w:rPr>
        <w:t xml:space="preserve">being </w:t>
      </w:r>
      <w:r w:rsidRPr="00AB120B">
        <w:rPr>
          <w:szCs w:val="24"/>
        </w:rPr>
        <w:t xml:space="preserve">shared between relevant practitioners </w:t>
      </w:r>
      <w:r>
        <w:rPr>
          <w:szCs w:val="24"/>
        </w:rPr>
        <w:t xml:space="preserve">and date </w:t>
      </w:r>
      <w:r w:rsidR="005F7FDB">
        <w:rPr>
          <w:szCs w:val="24"/>
        </w:rPr>
        <w:t xml:space="preserve">– </w:t>
      </w:r>
      <w:r w:rsidR="005F7FDB" w:rsidRPr="002450BA">
        <w:rPr>
          <w:b/>
          <w:szCs w:val="24"/>
        </w:rPr>
        <w:t>Note</w:t>
      </w:r>
      <w:r w:rsidR="005F7FDB">
        <w:rPr>
          <w:szCs w:val="24"/>
        </w:rPr>
        <w:t xml:space="preserve"> – </w:t>
      </w:r>
      <w:r w:rsidRPr="005F7FDB">
        <w:rPr>
          <w:b/>
          <w:szCs w:val="24"/>
        </w:rPr>
        <w:t xml:space="preserve">The reasons for </w:t>
      </w:r>
      <w:r w:rsidR="00C34A5E">
        <w:rPr>
          <w:b/>
          <w:szCs w:val="24"/>
        </w:rPr>
        <w:t xml:space="preserve">the sharing of </w:t>
      </w:r>
      <w:r w:rsidRPr="005F7FDB">
        <w:rPr>
          <w:b/>
          <w:szCs w:val="24"/>
        </w:rPr>
        <w:t xml:space="preserve">this </w:t>
      </w:r>
      <w:r w:rsidR="00C34A5E">
        <w:rPr>
          <w:b/>
          <w:szCs w:val="24"/>
        </w:rPr>
        <w:t xml:space="preserve">information </w:t>
      </w:r>
      <w:r w:rsidRPr="005F7FDB">
        <w:rPr>
          <w:b/>
          <w:szCs w:val="24"/>
        </w:rPr>
        <w:t>must be clearly explained</w:t>
      </w:r>
      <w:r w:rsidRPr="005F7FDB">
        <w:rPr>
          <w:szCs w:val="24"/>
        </w:rPr>
        <w:t xml:space="preserve"> </w:t>
      </w:r>
      <w:r w:rsidR="00C34A5E" w:rsidRPr="00090D8F">
        <w:rPr>
          <w:b/>
          <w:szCs w:val="24"/>
        </w:rPr>
        <w:t>to the person</w:t>
      </w:r>
      <w:r w:rsidR="00C34A5E">
        <w:rPr>
          <w:szCs w:val="24"/>
        </w:rPr>
        <w:t xml:space="preserve"> </w:t>
      </w:r>
      <w:r w:rsidRPr="005F7FDB">
        <w:rPr>
          <w:szCs w:val="24"/>
        </w:rPr>
        <w:t>(see paragraphs</w:t>
      </w:r>
      <w:r w:rsidR="00E30EB5">
        <w:rPr>
          <w:szCs w:val="24"/>
        </w:rPr>
        <w:t xml:space="preserve"> 102-108 of the </w:t>
      </w:r>
      <w:hyperlink r:id="rId17" w:history="1">
        <w:r w:rsidR="00E30EB5" w:rsidRPr="00E30EB5">
          <w:rPr>
            <w:rStyle w:val="Hyperlink"/>
            <w:szCs w:val="24"/>
          </w:rPr>
          <w:t>code</w:t>
        </w:r>
      </w:hyperlink>
      <w:r w:rsidRPr="005F7FDB">
        <w:rPr>
          <w:szCs w:val="24"/>
        </w:rPr>
        <w:t>)</w:t>
      </w:r>
    </w:p>
    <w:p w:rsidR="004342B4" w:rsidRDefault="004342B4" w:rsidP="004342B4">
      <w:pPr>
        <w:rPr>
          <w:i/>
        </w:rPr>
      </w:pPr>
    </w:p>
    <w:p w:rsidR="00B419BD" w:rsidRDefault="00B419BD" w:rsidP="004342B4">
      <w:pPr>
        <w:rPr>
          <w:i/>
        </w:rPr>
      </w:pPr>
    </w:p>
    <w:p w:rsidR="004342B4" w:rsidRDefault="004342B4" w:rsidP="004342B4">
      <w:pPr>
        <w:rPr>
          <w:rFonts w:eastAsiaTheme="minorHAnsi"/>
          <w:b/>
          <w:u w:val="single"/>
        </w:rPr>
      </w:pPr>
      <w:r w:rsidRPr="0074727B">
        <w:rPr>
          <w:rFonts w:eastAsiaTheme="minorHAnsi"/>
          <w:b/>
          <w:u w:val="single"/>
        </w:rPr>
        <w:t>3</w:t>
      </w:r>
      <w:r w:rsidRPr="0074727B">
        <w:rPr>
          <w:rFonts w:eastAsiaTheme="minorHAnsi"/>
          <w:b/>
          <w:u w:val="single"/>
        </w:rPr>
        <w:tab/>
      </w:r>
      <w:r>
        <w:rPr>
          <w:rFonts w:eastAsiaTheme="minorHAnsi"/>
          <w:b/>
          <w:u w:val="single"/>
        </w:rPr>
        <w:t>Other plans</w:t>
      </w:r>
    </w:p>
    <w:p w:rsidR="00E30EB5" w:rsidRPr="002450BA" w:rsidRDefault="00E30EB5" w:rsidP="004342B4">
      <w:pPr>
        <w:rPr>
          <w:rFonts w:eastAsiaTheme="minorHAnsi"/>
        </w:rPr>
      </w:pPr>
      <w:r w:rsidRPr="002450BA">
        <w:rPr>
          <w:rFonts w:eastAsiaTheme="minorHAnsi"/>
        </w:rPr>
        <w:t xml:space="preserve">See paragraphs 97-101 of the </w:t>
      </w:r>
      <w:hyperlink r:id="rId18" w:history="1">
        <w:r w:rsidRPr="002450BA">
          <w:rPr>
            <w:rStyle w:val="Hyperlink"/>
            <w:rFonts w:eastAsiaTheme="minorHAnsi"/>
          </w:rPr>
          <w:t>code</w:t>
        </w:r>
      </w:hyperlink>
    </w:p>
    <w:p w:rsidR="004342B4" w:rsidRDefault="004342B4" w:rsidP="004342B4">
      <w:pPr>
        <w:rPr>
          <w:rFonts w:eastAsiaTheme="minorHAnsi"/>
        </w:rPr>
      </w:pPr>
      <w:r>
        <w:rPr>
          <w:rFonts w:eastAsiaTheme="minorHAnsi"/>
        </w:rPr>
        <w:t xml:space="preserve">Record a list of other plans the person has, e.g. care and support plan under Part 6 of the Act, </w:t>
      </w:r>
      <w:r w:rsidR="003A5457">
        <w:rPr>
          <w:rFonts w:eastAsiaTheme="minorHAnsi"/>
        </w:rPr>
        <w:t>c</w:t>
      </w:r>
      <w:r w:rsidR="00417F90">
        <w:rPr>
          <w:rFonts w:eastAsiaTheme="minorHAnsi"/>
        </w:rPr>
        <w:t>are plan</w:t>
      </w:r>
      <w:r>
        <w:rPr>
          <w:rFonts w:eastAsiaTheme="minorHAnsi"/>
        </w:rPr>
        <w:t xml:space="preserve"> under section 31A of the Children Act 1989</w:t>
      </w:r>
      <w:r w:rsidR="003A5457">
        <w:rPr>
          <w:rFonts w:eastAsiaTheme="minorHAnsi"/>
        </w:rPr>
        <w:t xml:space="preserve"> (section 31A plan)</w:t>
      </w:r>
      <w:r>
        <w:rPr>
          <w:rFonts w:eastAsiaTheme="minorHAnsi"/>
        </w:rPr>
        <w:t>, care and treatment plans for mental health or substance misuse issues, etc.</w:t>
      </w:r>
    </w:p>
    <w:p w:rsidR="004342B4" w:rsidRDefault="00CA2468" w:rsidP="004342B4">
      <w:pPr>
        <w:rPr>
          <w:rFonts w:eastAsiaTheme="minorHAnsi"/>
        </w:rPr>
      </w:pPr>
      <w:r>
        <w:rPr>
          <w:rFonts w:eastAsiaTheme="minorHAnsi"/>
        </w:rPr>
        <w:t>Copies of t</w:t>
      </w:r>
      <w:r w:rsidR="004342B4">
        <w:rPr>
          <w:rFonts w:eastAsiaTheme="minorHAnsi"/>
        </w:rPr>
        <w:t>hese</w:t>
      </w:r>
      <w:r>
        <w:rPr>
          <w:rFonts w:eastAsiaTheme="minorHAnsi"/>
        </w:rPr>
        <w:t xml:space="preserve"> plans</w:t>
      </w:r>
      <w:r w:rsidR="004342B4">
        <w:rPr>
          <w:rFonts w:eastAsiaTheme="minorHAnsi"/>
        </w:rPr>
        <w:t xml:space="preserve"> should be filed or saved with the Part 4 </w:t>
      </w:r>
      <w:r w:rsidR="00417F90">
        <w:rPr>
          <w:rFonts w:eastAsiaTheme="minorHAnsi"/>
        </w:rPr>
        <w:t>care and support plan</w:t>
      </w:r>
      <w:r w:rsidR="004342B4">
        <w:rPr>
          <w:rFonts w:eastAsiaTheme="minorHAnsi"/>
        </w:rPr>
        <w:t xml:space="preserve"> and where possible these should be integrated into one plan.</w:t>
      </w:r>
    </w:p>
    <w:p w:rsidR="004342B4" w:rsidRDefault="004342B4" w:rsidP="004342B4">
      <w:pPr>
        <w:rPr>
          <w:rFonts w:eastAsiaTheme="minorHAnsi"/>
        </w:rPr>
      </w:pPr>
      <w:r>
        <w:rPr>
          <w:rFonts w:eastAsiaTheme="minorHAnsi"/>
        </w:rPr>
        <w:t xml:space="preserve">Note – When a </w:t>
      </w:r>
      <w:r w:rsidR="003A5457">
        <w:rPr>
          <w:rFonts w:eastAsiaTheme="minorHAnsi"/>
        </w:rPr>
        <w:t xml:space="preserve">section 31A </w:t>
      </w:r>
      <w:r w:rsidR="00417F90">
        <w:rPr>
          <w:rFonts w:eastAsiaTheme="minorHAnsi"/>
        </w:rPr>
        <w:t>plan</w:t>
      </w:r>
      <w:r>
        <w:rPr>
          <w:rFonts w:eastAsiaTheme="minorHAnsi"/>
        </w:rPr>
        <w:t xml:space="preserve"> is </w:t>
      </w:r>
      <w:r w:rsidR="003A5457">
        <w:rPr>
          <w:rFonts w:eastAsiaTheme="minorHAnsi"/>
        </w:rPr>
        <w:t>r</w:t>
      </w:r>
      <w:r>
        <w:rPr>
          <w:rFonts w:eastAsiaTheme="minorHAnsi"/>
        </w:rPr>
        <w:t xml:space="preserve">equired, this should be completed </w:t>
      </w:r>
      <w:r w:rsidR="00271AAC">
        <w:rPr>
          <w:rFonts w:eastAsiaTheme="minorHAnsi"/>
        </w:rPr>
        <w:t xml:space="preserve">separately </w:t>
      </w:r>
      <w:r>
        <w:rPr>
          <w:rFonts w:eastAsiaTheme="minorHAnsi"/>
        </w:rPr>
        <w:t xml:space="preserve">with the court template and filed or saved with the Part 4 </w:t>
      </w:r>
      <w:r w:rsidR="00417F90">
        <w:rPr>
          <w:rFonts w:eastAsiaTheme="minorHAnsi"/>
        </w:rPr>
        <w:t>care and support plan</w:t>
      </w:r>
      <w:r>
        <w:rPr>
          <w:rFonts w:eastAsiaTheme="minorHAnsi"/>
        </w:rPr>
        <w:t xml:space="preserve">. </w:t>
      </w:r>
    </w:p>
    <w:p w:rsidR="0074727B" w:rsidRDefault="0074727B" w:rsidP="00814711">
      <w:pPr>
        <w:rPr>
          <w:rFonts w:eastAsiaTheme="minorHAnsi"/>
        </w:rPr>
      </w:pPr>
    </w:p>
    <w:p w:rsidR="00B419BD" w:rsidRPr="0074727B" w:rsidRDefault="00B419BD" w:rsidP="00814711">
      <w:pPr>
        <w:rPr>
          <w:rFonts w:eastAsiaTheme="minorHAnsi"/>
        </w:rPr>
      </w:pPr>
    </w:p>
    <w:p w:rsidR="00013E51" w:rsidRDefault="004342B4" w:rsidP="00814711">
      <w:pPr>
        <w:rPr>
          <w:rFonts w:eastAsiaTheme="minorHAnsi"/>
          <w:b/>
          <w:u w:val="single"/>
        </w:rPr>
      </w:pPr>
      <w:r>
        <w:rPr>
          <w:rFonts w:eastAsiaTheme="minorHAnsi"/>
          <w:b/>
          <w:u w:val="single"/>
        </w:rPr>
        <w:lastRenderedPageBreak/>
        <w:t>4</w:t>
      </w:r>
      <w:r w:rsidR="000D62D1" w:rsidRPr="0074727B">
        <w:rPr>
          <w:rFonts w:eastAsiaTheme="minorHAnsi"/>
          <w:b/>
          <w:u w:val="single"/>
        </w:rPr>
        <w:tab/>
        <w:t xml:space="preserve">Reviews of the </w:t>
      </w:r>
      <w:r w:rsidR="00417F90">
        <w:rPr>
          <w:rFonts w:eastAsiaTheme="minorHAnsi"/>
          <w:b/>
          <w:u w:val="single"/>
        </w:rPr>
        <w:t>care and support plan</w:t>
      </w:r>
    </w:p>
    <w:p w:rsidR="00E30EB5" w:rsidRPr="002450BA" w:rsidRDefault="00E30EB5" w:rsidP="00814711">
      <w:pPr>
        <w:rPr>
          <w:rFonts w:eastAsiaTheme="minorHAnsi"/>
        </w:rPr>
      </w:pPr>
      <w:r w:rsidRPr="002450BA">
        <w:rPr>
          <w:rFonts w:eastAsiaTheme="minorHAnsi"/>
        </w:rPr>
        <w:t xml:space="preserve">See paragraphs 113-127 of the </w:t>
      </w:r>
      <w:hyperlink r:id="rId19" w:history="1">
        <w:r w:rsidRPr="00555CF4">
          <w:rPr>
            <w:rStyle w:val="Hyperlink"/>
            <w:rFonts w:eastAsiaTheme="minorHAnsi"/>
          </w:rPr>
          <w:t>code</w:t>
        </w:r>
      </w:hyperlink>
    </w:p>
    <w:p w:rsidR="000D62D1" w:rsidRPr="0074727B" w:rsidRDefault="000D62D1" w:rsidP="00814711">
      <w:pPr>
        <w:rPr>
          <w:rFonts w:eastAsiaTheme="minorHAnsi"/>
        </w:rPr>
      </w:pPr>
      <w:r w:rsidRPr="0074727B">
        <w:rPr>
          <w:rFonts w:eastAsiaTheme="minorHAnsi"/>
        </w:rPr>
        <w:t xml:space="preserve">A </w:t>
      </w:r>
      <w:r w:rsidR="00417F90">
        <w:rPr>
          <w:rFonts w:eastAsiaTheme="minorHAnsi"/>
        </w:rPr>
        <w:t>care and support plan</w:t>
      </w:r>
      <w:r w:rsidRPr="0074727B">
        <w:rPr>
          <w:rFonts w:eastAsiaTheme="minorHAnsi"/>
        </w:rPr>
        <w:t xml:space="preserve"> must include an agreed date for the next review and a record of the action following each review.</w:t>
      </w:r>
    </w:p>
    <w:p w:rsidR="00A133E7" w:rsidRDefault="0074727B" w:rsidP="00814711">
      <w:pPr>
        <w:rPr>
          <w:rFonts w:eastAsiaTheme="minorHAnsi"/>
        </w:rPr>
      </w:pPr>
      <w:r>
        <w:rPr>
          <w:rFonts w:eastAsiaTheme="minorHAnsi"/>
        </w:rPr>
        <w:t xml:space="preserve">The local authority must review the </w:t>
      </w:r>
      <w:r w:rsidR="00417F90">
        <w:rPr>
          <w:rFonts w:eastAsiaTheme="minorHAnsi"/>
        </w:rPr>
        <w:t>care and support plan</w:t>
      </w:r>
      <w:r>
        <w:rPr>
          <w:rFonts w:eastAsiaTheme="minorHAnsi"/>
        </w:rPr>
        <w:t xml:space="preserve"> </w:t>
      </w:r>
      <w:r w:rsidR="00444D89">
        <w:rPr>
          <w:rFonts w:eastAsiaTheme="minorHAnsi"/>
        </w:rPr>
        <w:t xml:space="preserve">if it appears to the authority that the plan is not meeting the eligible needs of the person. In any case, the authority must review the </w:t>
      </w:r>
      <w:r w:rsidR="00417F90">
        <w:rPr>
          <w:rFonts w:eastAsiaTheme="minorHAnsi"/>
        </w:rPr>
        <w:t>care and support plan</w:t>
      </w:r>
      <w:r w:rsidR="00444D89">
        <w:rPr>
          <w:rFonts w:eastAsiaTheme="minorHAnsi"/>
        </w:rPr>
        <w:t xml:space="preserve"> </w:t>
      </w:r>
      <w:r>
        <w:rPr>
          <w:rFonts w:eastAsiaTheme="minorHAnsi"/>
        </w:rPr>
        <w:t>at least every 6 months for children</w:t>
      </w:r>
      <w:r w:rsidR="00A133E7">
        <w:rPr>
          <w:rFonts w:eastAsiaTheme="minorHAnsi"/>
        </w:rPr>
        <w:t xml:space="preserve"> and every 12 months for adults</w:t>
      </w:r>
      <w:r w:rsidR="00444D89">
        <w:rPr>
          <w:rFonts w:eastAsiaTheme="minorHAnsi"/>
        </w:rPr>
        <w:t>.</w:t>
      </w:r>
    </w:p>
    <w:p w:rsidR="00444D89" w:rsidRPr="00EC612D" w:rsidRDefault="00444D89" w:rsidP="00814711">
      <w:pPr>
        <w:rPr>
          <w:rFonts w:eastAsiaTheme="minorHAnsi"/>
          <w:szCs w:val="24"/>
        </w:rPr>
      </w:pPr>
    </w:p>
    <w:p w:rsidR="00EC612D" w:rsidRPr="007E5F3E" w:rsidRDefault="00EC612D" w:rsidP="007E5F3E">
      <w:pPr>
        <w:rPr>
          <w:rFonts w:eastAsiaTheme="minorHAnsi"/>
          <w:szCs w:val="24"/>
        </w:rPr>
      </w:pPr>
      <w:r w:rsidRPr="00EC612D">
        <w:rPr>
          <w:rFonts w:eastAsiaTheme="minorHAnsi"/>
          <w:szCs w:val="24"/>
        </w:rPr>
        <w:t>Local authorities should record the following:</w:t>
      </w:r>
    </w:p>
    <w:p w:rsidR="00EC612D" w:rsidRPr="007E5F3E" w:rsidRDefault="007E5F3E" w:rsidP="00EC612D">
      <w:pPr>
        <w:pStyle w:val="ListParagraph"/>
        <w:numPr>
          <w:ilvl w:val="0"/>
          <w:numId w:val="23"/>
        </w:numPr>
        <w:rPr>
          <w:rFonts w:eastAsiaTheme="minorHAnsi"/>
          <w:szCs w:val="24"/>
        </w:rPr>
      </w:pPr>
      <w:r>
        <w:rPr>
          <w:rFonts w:eastAsiaTheme="minorHAnsi"/>
          <w:szCs w:val="24"/>
        </w:rPr>
        <w:t>a</w:t>
      </w:r>
      <w:r w:rsidR="00EC612D" w:rsidRPr="007E5F3E">
        <w:rPr>
          <w:rFonts w:eastAsiaTheme="minorHAnsi"/>
          <w:szCs w:val="24"/>
        </w:rPr>
        <w:t>greed date for next review</w:t>
      </w:r>
    </w:p>
    <w:p w:rsidR="00EC612D" w:rsidRPr="007E5F3E" w:rsidRDefault="007E5F3E" w:rsidP="00EC612D">
      <w:pPr>
        <w:pStyle w:val="ListParagraph"/>
        <w:numPr>
          <w:ilvl w:val="0"/>
          <w:numId w:val="23"/>
        </w:numPr>
        <w:rPr>
          <w:rFonts w:eastAsiaTheme="minorHAnsi"/>
          <w:szCs w:val="24"/>
        </w:rPr>
      </w:pPr>
      <w:r>
        <w:rPr>
          <w:rFonts w:eastAsiaTheme="minorHAnsi"/>
          <w:szCs w:val="24"/>
        </w:rPr>
        <w:t>a</w:t>
      </w:r>
      <w:r w:rsidR="00EC612D" w:rsidRPr="007E5F3E">
        <w:rPr>
          <w:rFonts w:eastAsiaTheme="minorHAnsi"/>
          <w:szCs w:val="24"/>
        </w:rPr>
        <w:t>ctual date of review</w:t>
      </w:r>
    </w:p>
    <w:p w:rsidR="007E5F3E" w:rsidRPr="007E5F3E" w:rsidRDefault="007E5F3E" w:rsidP="007E5F3E">
      <w:pPr>
        <w:pStyle w:val="ListParagraph"/>
        <w:numPr>
          <w:ilvl w:val="0"/>
          <w:numId w:val="23"/>
        </w:numPr>
        <w:rPr>
          <w:rFonts w:eastAsiaTheme="minorHAnsi"/>
          <w:szCs w:val="24"/>
        </w:rPr>
      </w:pPr>
      <w:r>
        <w:rPr>
          <w:rFonts w:eastAsiaTheme="minorHAnsi"/>
          <w:szCs w:val="24"/>
        </w:rPr>
        <w:t>r</w:t>
      </w:r>
      <w:r w:rsidR="00EC612D" w:rsidRPr="007E5F3E">
        <w:rPr>
          <w:rFonts w:eastAsiaTheme="minorHAnsi"/>
          <w:szCs w:val="24"/>
        </w:rPr>
        <w:t>eason for review, e.g. scheduled, requested by person</w:t>
      </w:r>
      <w:r>
        <w:rPr>
          <w:rFonts w:eastAsiaTheme="minorHAnsi"/>
          <w:szCs w:val="24"/>
        </w:rPr>
        <w:t>, etc.</w:t>
      </w:r>
    </w:p>
    <w:p w:rsidR="00C34A5E" w:rsidRPr="00C34A5E" w:rsidRDefault="007E5F3E" w:rsidP="007E5F3E">
      <w:pPr>
        <w:pStyle w:val="ListParagraph"/>
        <w:numPr>
          <w:ilvl w:val="0"/>
          <w:numId w:val="23"/>
        </w:numPr>
        <w:rPr>
          <w:rFonts w:eastAsiaTheme="minorHAnsi"/>
          <w:szCs w:val="24"/>
        </w:rPr>
      </w:pPr>
      <w:r>
        <w:rPr>
          <w:rFonts w:eastAsiaTheme="minorHAnsi"/>
        </w:rPr>
        <w:t>a</w:t>
      </w:r>
      <w:r w:rsidR="00EC612D" w:rsidRPr="007E5F3E">
        <w:rPr>
          <w:rFonts w:eastAsiaTheme="minorHAnsi"/>
        </w:rPr>
        <w:t>ction</w:t>
      </w:r>
      <w:r>
        <w:rPr>
          <w:rFonts w:eastAsiaTheme="minorHAnsi"/>
        </w:rPr>
        <w:t xml:space="preserve"> taken</w:t>
      </w:r>
      <w:r w:rsidR="00C34A5E">
        <w:rPr>
          <w:rFonts w:eastAsiaTheme="minorHAnsi"/>
        </w:rPr>
        <w:t>:</w:t>
      </w:r>
      <w:r>
        <w:rPr>
          <w:rFonts w:eastAsiaTheme="minorHAnsi"/>
        </w:rPr>
        <w:t xml:space="preserve"> </w:t>
      </w:r>
    </w:p>
    <w:p w:rsidR="00C34A5E" w:rsidRDefault="00EC612D" w:rsidP="00090D8F">
      <w:pPr>
        <w:pStyle w:val="ListParagraph"/>
        <w:numPr>
          <w:ilvl w:val="1"/>
          <w:numId w:val="23"/>
        </w:numPr>
        <w:rPr>
          <w:rFonts w:eastAsiaTheme="minorHAnsi"/>
          <w:szCs w:val="24"/>
        </w:rPr>
      </w:pPr>
      <w:r w:rsidRPr="007E5F3E">
        <w:rPr>
          <w:rFonts w:eastAsiaTheme="minorHAnsi"/>
          <w:szCs w:val="24"/>
        </w:rPr>
        <w:t>confirm plan;</w:t>
      </w:r>
      <w:r w:rsidR="007E5F3E" w:rsidRPr="007E5F3E">
        <w:rPr>
          <w:rFonts w:eastAsiaTheme="minorHAnsi"/>
          <w:szCs w:val="24"/>
        </w:rPr>
        <w:t xml:space="preserve"> </w:t>
      </w:r>
    </w:p>
    <w:p w:rsidR="00C34A5E" w:rsidRDefault="00EC612D" w:rsidP="00090D8F">
      <w:pPr>
        <w:pStyle w:val="ListParagraph"/>
        <w:numPr>
          <w:ilvl w:val="1"/>
          <w:numId w:val="23"/>
        </w:numPr>
        <w:rPr>
          <w:rFonts w:eastAsiaTheme="minorHAnsi"/>
          <w:szCs w:val="24"/>
        </w:rPr>
      </w:pPr>
      <w:r w:rsidRPr="007E5F3E">
        <w:rPr>
          <w:rFonts w:eastAsiaTheme="minorHAnsi"/>
          <w:szCs w:val="24"/>
        </w:rPr>
        <w:t>revise plan; or</w:t>
      </w:r>
      <w:r w:rsidR="007E5F3E" w:rsidRPr="007E5F3E">
        <w:rPr>
          <w:rFonts w:eastAsiaTheme="minorHAnsi"/>
          <w:szCs w:val="24"/>
        </w:rPr>
        <w:t xml:space="preserve"> </w:t>
      </w:r>
    </w:p>
    <w:p w:rsidR="00EC612D" w:rsidRPr="007E5F3E" w:rsidRDefault="00EC612D" w:rsidP="00090D8F">
      <w:pPr>
        <w:pStyle w:val="ListParagraph"/>
        <w:numPr>
          <w:ilvl w:val="1"/>
          <w:numId w:val="23"/>
        </w:numPr>
        <w:rPr>
          <w:rFonts w:eastAsiaTheme="minorHAnsi"/>
          <w:szCs w:val="24"/>
        </w:rPr>
      </w:pPr>
      <w:r w:rsidRPr="007E5F3E">
        <w:rPr>
          <w:rFonts w:eastAsiaTheme="minorHAnsi"/>
          <w:szCs w:val="24"/>
        </w:rPr>
        <w:t>close plan</w:t>
      </w:r>
    </w:p>
    <w:p w:rsidR="007E5F3E" w:rsidRPr="007E5F3E" w:rsidRDefault="007E5F3E" w:rsidP="007E5F3E">
      <w:pPr>
        <w:pStyle w:val="ListParagraph"/>
        <w:numPr>
          <w:ilvl w:val="0"/>
          <w:numId w:val="23"/>
        </w:numPr>
        <w:rPr>
          <w:rFonts w:eastAsiaTheme="minorHAnsi"/>
          <w:szCs w:val="24"/>
        </w:rPr>
      </w:pPr>
      <w:r>
        <w:rPr>
          <w:rFonts w:eastAsiaTheme="minorHAnsi"/>
        </w:rPr>
        <w:t>s</w:t>
      </w:r>
      <w:r w:rsidRPr="007E5F3E">
        <w:rPr>
          <w:rFonts w:eastAsiaTheme="minorHAnsi"/>
        </w:rPr>
        <w:t>ummary of review and reasons for chosen action</w:t>
      </w:r>
    </w:p>
    <w:p w:rsidR="00945246" w:rsidRDefault="00945246" w:rsidP="00814711">
      <w:pPr>
        <w:rPr>
          <w:rFonts w:eastAsiaTheme="minorHAnsi"/>
          <w:b/>
          <w:u w:val="single"/>
        </w:rPr>
      </w:pPr>
    </w:p>
    <w:p w:rsidR="00945246" w:rsidRDefault="00945246" w:rsidP="00814711">
      <w:pPr>
        <w:rPr>
          <w:rFonts w:eastAsiaTheme="minorHAnsi"/>
          <w:b/>
          <w:u w:val="single"/>
        </w:rPr>
      </w:pPr>
    </w:p>
    <w:p w:rsidR="00444D89" w:rsidRPr="00444D89" w:rsidRDefault="00444D89" w:rsidP="00814711">
      <w:pPr>
        <w:rPr>
          <w:rFonts w:eastAsiaTheme="minorHAnsi"/>
          <w:b/>
          <w:u w:val="single"/>
        </w:rPr>
      </w:pPr>
      <w:r w:rsidRPr="00444D89">
        <w:rPr>
          <w:rFonts w:eastAsiaTheme="minorHAnsi"/>
          <w:b/>
          <w:u w:val="single"/>
        </w:rPr>
        <w:t>5</w:t>
      </w:r>
      <w:r w:rsidRPr="00444D89">
        <w:rPr>
          <w:rFonts w:eastAsiaTheme="minorHAnsi"/>
          <w:b/>
          <w:u w:val="single"/>
        </w:rPr>
        <w:tab/>
      </w:r>
      <w:r w:rsidR="00645931">
        <w:rPr>
          <w:rFonts w:eastAsiaTheme="minorHAnsi"/>
          <w:b/>
          <w:u w:val="single"/>
        </w:rPr>
        <w:t>Recording personal outcomes</w:t>
      </w:r>
    </w:p>
    <w:p w:rsidR="00444D89" w:rsidRDefault="00444D89" w:rsidP="00814711">
      <w:pPr>
        <w:rPr>
          <w:rFonts w:eastAsiaTheme="minorHAnsi"/>
        </w:rPr>
      </w:pPr>
    </w:p>
    <w:p w:rsidR="00945246" w:rsidRDefault="00444D89" w:rsidP="00945246">
      <w:pPr>
        <w:pStyle w:val="ListParagraph"/>
        <w:ind w:left="0"/>
        <w:rPr>
          <w:rFonts w:eastAsiaTheme="minorHAnsi"/>
          <w:szCs w:val="24"/>
        </w:rPr>
      </w:pPr>
      <w:r>
        <w:rPr>
          <w:rFonts w:eastAsiaTheme="minorHAnsi"/>
          <w:szCs w:val="24"/>
        </w:rPr>
        <w:t xml:space="preserve">In the </w:t>
      </w:r>
      <w:r w:rsidR="00417F90">
        <w:rPr>
          <w:rFonts w:eastAsiaTheme="minorHAnsi"/>
          <w:szCs w:val="24"/>
        </w:rPr>
        <w:t>care and support plan</w:t>
      </w:r>
      <w:r>
        <w:rPr>
          <w:rFonts w:eastAsiaTheme="minorHAnsi"/>
          <w:szCs w:val="24"/>
        </w:rPr>
        <w:t xml:space="preserve"> and each review, record a </w:t>
      </w:r>
      <w:r w:rsidRPr="00567985">
        <w:rPr>
          <w:rFonts w:eastAsiaTheme="minorHAnsi"/>
          <w:szCs w:val="24"/>
        </w:rPr>
        <w:t xml:space="preserve">score for </w:t>
      </w:r>
      <w:r w:rsidR="00645931">
        <w:rPr>
          <w:rFonts w:eastAsiaTheme="minorHAnsi"/>
          <w:szCs w:val="24"/>
        </w:rPr>
        <w:t>where</w:t>
      </w:r>
      <w:r w:rsidR="00645931" w:rsidRPr="00567985">
        <w:rPr>
          <w:rFonts w:eastAsiaTheme="minorHAnsi"/>
          <w:szCs w:val="24"/>
        </w:rPr>
        <w:t xml:space="preserve"> </w:t>
      </w:r>
      <w:r w:rsidRPr="00567985">
        <w:rPr>
          <w:rFonts w:eastAsiaTheme="minorHAnsi"/>
          <w:szCs w:val="24"/>
        </w:rPr>
        <w:t xml:space="preserve">the person </w:t>
      </w:r>
      <w:r w:rsidR="00645931">
        <w:rPr>
          <w:rFonts w:eastAsiaTheme="minorHAnsi"/>
          <w:szCs w:val="24"/>
        </w:rPr>
        <w:t xml:space="preserve">reports they are in relation to achieving </w:t>
      </w:r>
      <w:r w:rsidR="00A94511">
        <w:rPr>
          <w:rFonts w:eastAsiaTheme="minorHAnsi"/>
          <w:szCs w:val="24"/>
        </w:rPr>
        <w:t xml:space="preserve">each of </w:t>
      </w:r>
      <w:r>
        <w:rPr>
          <w:rFonts w:eastAsiaTheme="minorHAnsi"/>
          <w:szCs w:val="24"/>
        </w:rPr>
        <w:t xml:space="preserve">their </w:t>
      </w:r>
      <w:r w:rsidR="00645931">
        <w:rPr>
          <w:rFonts w:eastAsiaTheme="minorHAnsi"/>
          <w:szCs w:val="24"/>
        </w:rPr>
        <w:t xml:space="preserve">personal </w:t>
      </w:r>
      <w:r>
        <w:rPr>
          <w:rFonts w:eastAsiaTheme="minorHAnsi"/>
          <w:szCs w:val="24"/>
        </w:rPr>
        <w:t>outcome</w:t>
      </w:r>
      <w:r w:rsidR="00233227">
        <w:rPr>
          <w:rFonts w:eastAsiaTheme="minorHAnsi"/>
          <w:szCs w:val="24"/>
        </w:rPr>
        <w:t>s</w:t>
      </w:r>
      <w:r>
        <w:rPr>
          <w:rFonts w:eastAsiaTheme="minorHAnsi"/>
          <w:szCs w:val="24"/>
        </w:rPr>
        <w:t>. The score must be stated on a scale of 0 to 10; 0 is the worst situation the person feels they could be in and 10 is the best.</w:t>
      </w:r>
      <w:r w:rsidR="00945246">
        <w:rPr>
          <w:rFonts w:eastAsiaTheme="minorHAnsi"/>
          <w:szCs w:val="24"/>
        </w:rPr>
        <w:t xml:space="preserve"> </w:t>
      </w:r>
    </w:p>
    <w:p w:rsidR="00945246" w:rsidRDefault="00945246" w:rsidP="00945246">
      <w:pPr>
        <w:pStyle w:val="ListParagraph"/>
        <w:ind w:left="0"/>
        <w:rPr>
          <w:rFonts w:eastAsiaTheme="minorHAnsi"/>
          <w:szCs w:val="24"/>
        </w:rPr>
      </w:pPr>
    </w:p>
    <w:p w:rsidR="000D28E4" w:rsidRDefault="00444D89" w:rsidP="00945246">
      <w:pPr>
        <w:pStyle w:val="ListParagraph"/>
        <w:ind w:left="0"/>
        <w:rPr>
          <w:rFonts w:eastAsiaTheme="minorHAnsi"/>
        </w:rPr>
      </w:pPr>
      <w:r>
        <w:rPr>
          <w:rFonts w:eastAsiaTheme="minorHAnsi"/>
        </w:rPr>
        <w:t>The authority should record the distance trav</w:t>
      </w:r>
      <w:r w:rsidR="00C567A9">
        <w:rPr>
          <w:rFonts w:eastAsiaTheme="minorHAnsi"/>
        </w:rPr>
        <w:t xml:space="preserve">elled towards meeting outcomes, </w:t>
      </w:r>
      <w:r>
        <w:rPr>
          <w:rFonts w:eastAsiaTheme="minorHAnsi"/>
        </w:rPr>
        <w:t>taking the scores from the assessment as baseline scores.</w:t>
      </w:r>
    </w:p>
    <w:p w:rsidR="000D28E4" w:rsidRDefault="000D28E4" w:rsidP="00814711">
      <w:pPr>
        <w:rPr>
          <w:rFonts w:eastAsiaTheme="minorHAnsi"/>
        </w:rPr>
      </w:pPr>
    </w:p>
    <w:p w:rsidR="000D62D1" w:rsidRDefault="00394AB3" w:rsidP="00814711">
      <w:pPr>
        <w:rPr>
          <w:rFonts w:eastAsiaTheme="minorHAnsi"/>
        </w:rPr>
      </w:pPr>
      <w:r>
        <w:rPr>
          <w:rFonts w:eastAsiaTheme="minorHAnsi"/>
        </w:rPr>
        <w:t>An example template for capturing this is shown below:</w:t>
      </w:r>
    </w:p>
    <w:p w:rsidR="00394AB3" w:rsidRDefault="00394AB3" w:rsidP="00814711">
      <w:pPr>
        <w:rPr>
          <w:rFonts w:eastAsiaTheme="minorHAnsi"/>
        </w:rPr>
      </w:pPr>
    </w:p>
    <w:tbl>
      <w:tblPr>
        <w:tblStyle w:val="TableGrid"/>
        <w:tblW w:w="0" w:type="auto"/>
        <w:tblLook w:val="04A0" w:firstRow="1" w:lastRow="0" w:firstColumn="1" w:lastColumn="0" w:noHBand="0" w:noVBand="1"/>
      </w:tblPr>
      <w:tblGrid>
        <w:gridCol w:w="1527"/>
        <w:gridCol w:w="1675"/>
        <w:gridCol w:w="1198"/>
        <w:gridCol w:w="1450"/>
        <w:gridCol w:w="1546"/>
        <w:gridCol w:w="1126"/>
      </w:tblGrid>
      <w:tr w:rsidR="00394AB3" w:rsidRPr="00FC42CF" w:rsidTr="002F374D">
        <w:tc>
          <w:tcPr>
            <w:tcW w:w="1527" w:type="dxa"/>
          </w:tcPr>
          <w:p w:rsidR="00394AB3" w:rsidRPr="0033455D" w:rsidRDefault="00394AB3" w:rsidP="002F374D">
            <w:pPr>
              <w:rPr>
                <w:b/>
                <w:lang w:eastAsia="en-US"/>
              </w:rPr>
            </w:pPr>
            <w:r w:rsidRPr="0033455D">
              <w:rPr>
                <w:b/>
                <w:lang w:eastAsia="en-US"/>
              </w:rPr>
              <w:t>Outcome</w:t>
            </w:r>
          </w:p>
        </w:tc>
        <w:tc>
          <w:tcPr>
            <w:tcW w:w="1675" w:type="dxa"/>
          </w:tcPr>
          <w:p w:rsidR="00394AB3" w:rsidRPr="0033455D" w:rsidRDefault="00394AB3" w:rsidP="002F374D">
            <w:pPr>
              <w:rPr>
                <w:b/>
                <w:lang w:eastAsia="en-US"/>
              </w:rPr>
            </w:pPr>
            <w:r>
              <w:rPr>
                <w:b/>
                <w:lang w:eastAsia="en-US"/>
              </w:rPr>
              <w:t>National Wellbeing Outcome</w:t>
            </w:r>
          </w:p>
        </w:tc>
        <w:tc>
          <w:tcPr>
            <w:tcW w:w="1198" w:type="dxa"/>
          </w:tcPr>
          <w:p w:rsidR="00394AB3" w:rsidRPr="0033455D" w:rsidRDefault="00394AB3" w:rsidP="002F374D">
            <w:pPr>
              <w:rPr>
                <w:b/>
                <w:lang w:eastAsia="en-US"/>
              </w:rPr>
            </w:pPr>
            <w:r>
              <w:rPr>
                <w:b/>
                <w:lang w:eastAsia="en-US"/>
              </w:rPr>
              <w:t>Score</w:t>
            </w:r>
          </w:p>
        </w:tc>
        <w:tc>
          <w:tcPr>
            <w:tcW w:w="1450" w:type="dxa"/>
          </w:tcPr>
          <w:p w:rsidR="00394AB3" w:rsidRPr="0033455D" w:rsidRDefault="00394AB3" w:rsidP="002F374D">
            <w:pPr>
              <w:rPr>
                <w:b/>
                <w:lang w:eastAsia="en-US"/>
              </w:rPr>
            </w:pPr>
            <w:r w:rsidRPr="0033455D">
              <w:rPr>
                <w:b/>
                <w:lang w:eastAsia="en-US"/>
              </w:rPr>
              <w:t>Action</w:t>
            </w:r>
          </w:p>
        </w:tc>
        <w:tc>
          <w:tcPr>
            <w:tcW w:w="1546" w:type="dxa"/>
          </w:tcPr>
          <w:p w:rsidR="00394AB3" w:rsidRPr="0033455D" w:rsidRDefault="00394AB3" w:rsidP="002F374D">
            <w:pPr>
              <w:rPr>
                <w:b/>
                <w:lang w:eastAsia="en-US"/>
              </w:rPr>
            </w:pPr>
            <w:r w:rsidRPr="0033455D">
              <w:rPr>
                <w:b/>
                <w:lang w:eastAsia="en-US"/>
              </w:rPr>
              <w:t>By who</w:t>
            </w:r>
          </w:p>
        </w:tc>
        <w:tc>
          <w:tcPr>
            <w:tcW w:w="1126" w:type="dxa"/>
          </w:tcPr>
          <w:p w:rsidR="00394AB3" w:rsidRPr="0033455D" w:rsidRDefault="00394AB3" w:rsidP="002F374D">
            <w:pPr>
              <w:rPr>
                <w:b/>
                <w:lang w:eastAsia="en-US"/>
              </w:rPr>
            </w:pPr>
            <w:r w:rsidRPr="0033455D">
              <w:rPr>
                <w:b/>
                <w:lang w:eastAsia="en-US"/>
              </w:rPr>
              <w:t>Date</w:t>
            </w:r>
          </w:p>
        </w:tc>
      </w:tr>
      <w:tr w:rsidR="00394AB3" w:rsidRPr="00FC42CF" w:rsidTr="002F374D">
        <w:trPr>
          <w:trHeight w:val="343"/>
        </w:trPr>
        <w:tc>
          <w:tcPr>
            <w:tcW w:w="1527" w:type="dxa"/>
          </w:tcPr>
          <w:p w:rsidR="00394AB3" w:rsidRPr="00FC42CF" w:rsidRDefault="00394AB3" w:rsidP="002F374D">
            <w:pPr>
              <w:rPr>
                <w:lang w:eastAsia="en-US"/>
              </w:rPr>
            </w:pPr>
          </w:p>
        </w:tc>
        <w:tc>
          <w:tcPr>
            <w:tcW w:w="1675" w:type="dxa"/>
          </w:tcPr>
          <w:p w:rsidR="00394AB3" w:rsidRPr="00FC42CF" w:rsidRDefault="00394AB3" w:rsidP="002F374D">
            <w:pPr>
              <w:rPr>
                <w:lang w:eastAsia="en-US"/>
              </w:rPr>
            </w:pPr>
          </w:p>
        </w:tc>
        <w:tc>
          <w:tcPr>
            <w:tcW w:w="1198" w:type="dxa"/>
          </w:tcPr>
          <w:p w:rsidR="00394AB3" w:rsidRPr="00FC42CF" w:rsidRDefault="00394AB3" w:rsidP="002F374D">
            <w:pPr>
              <w:rPr>
                <w:lang w:eastAsia="en-US"/>
              </w:rPr>
            </w:pPr>
          </w:p>
        </w:tc>
        <w:tc>
          <w:tcPr>
            <w:tcW w:w="1450" w:type="dxa"/>
          </w:tcPr>
          <w:p w:rsidR="00394AB3" w:rsidRPr="00FC42CF" w:rsidRDefault="00394AB3" w:rsidP="002F374D">
            <w:pPr>
              <w:rPr>
                <w:lang w:eastAsia="en-US"/>
              </w:rPr>
            </w:pPr>
          </w:p>
        </w:tc>
        <w:tc>
          <w:tcPr>
            <w:tcW w:w="1546" w:type="dxa"/>
          </w:tcPr>
          <w:p w:rsidR="00394AB3" w:rsidRPr="00FC42CF" w:rsidRDefault="00394AB3" w:rsidP="002F374D">
            <w:pPr>
              <w:rPr>
                <w:lang w:eastAsia="en-US"/>
              </w:rPr>
            </w:pPr>
          </w:p>
        </w:tc>
        <w:tc>
          <w:tcPr>
            <w:tcW w:w="1126" w:type="dxa"/>
          </w:tcPr>
          <w:p w:rsidR="00394AB3" w:rsidRDefault="00394AB3" w:rsidP="002F374D">
            <w:pPr>
              <w:rPr>
                <w:lang w:eastAsia="en-US"/>
              </w:rPr>
            </w:pPr>
          </w:p>
          <w:p w:rsidR="00394AB3" w:rsidRPr="00FC42CF" w:rsidRDefault="00394AB3" w:rsidP="002F374D">
            <w:pPr>
              <w:rPr>
                <w:lang w:eastAsia="en-US"/>
              </w:rPr>
            </w:pPr>
          </w:p>
        </w:tc>
      </w:tr>
    </w:tbl>
    <w:p w:rsidR="00394AB3" w:rsidRPr="000D62D1" w:rsidRDefault="00394AB3" w:rsidP="00814711">
      <w:pPr>
        <w:rPr>
          <w:rFonts w:eastAsiaTheme="minorHAnsi"/>
        </w:rPr>
      </w:pPr>
    </w:p>
    <w:p w:rsidR="00013E51" w:rsidRDefault="00013E51" w:rsidP="00814711">
      <w:pPr>
        <w:rPr>
          <w:rFonts w:eastAsiaTheme="minorHAnsi"/>
          <w:b/>
        </w:rPr>
      </w:pPr>
    </w:p>
    <w:p w:rsidR="00013E51" w:rsidRDefault="00013E51" w:rsidP="00814711">
      <w:pPr>
        <w:rPr>
          <w:rFonts w:eastAsiaTheme="minorHAnsi"/>
          <w:b/>
        </w:rPr>
      </w:pPr>
    </w:p>
    <w:sectPr w:rsidR="00013E51" w:rsidSect="00200713">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3C" w:rsidRDefault="0016463C" w:rsidP="0016463C">
      <w:r>
        <w:separator/>
      </w:r>
    </w:p>
  </w:endnote>
  <w:endnote w:type="continuationSeparator" w:id="0">
    <w:p w:rsidR="0016463C" w:rsidRDefault="0016463C" w:rsidP="001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879949"/>
      <w:docPartObj>
        <w:docPartGallery w:val="Page Numbers (Bottom of Page)"/>
        <w:docPartUnique/>
      </w:docPartObj>
    </w:sdtPr>
    <w:sdtEndPr>
      <w:rPr>
        <w:noProof/>
      </w:rPr>
    </w:sdtEndPr>
    <w:sdtContent>
      <w:p w:rsidR="0016463C" w:rsidRDefault="0016463C">
        <w:pPr>
          <w:pStyle w:val="Footer"/>
          <w:jc w:val="center"/>
        </w:pPr>
        <w:r>
          <w:fldChar w:fldCharType="begin"/>
        </w:r>
        <w:r>
          <w:instrText xml:space="preserve"> PAGE   \* MERGEFORMAT </w:instrText>
        </w:r>
        <w:r>
          <w:fldChar w:fldCharType="separate"/>
        </w:r>
        <w:r w:rsidR="00090D8F">
          <w:rPr>
            <w:noProof/>
          </w:rPr>
          <w:t>3</w:t>
        </w:r>
        <w:r>
          <w:rPr>
            <w:noProof/>
          </w:rPr>
          <w:fldChar w:fldCharType="end"/>
        </w:r>
      </w:p>
    </w:sdtContent>
  </w:sdt>
  <w:p w:rsidR="0016463C" w:rsidRDefault="00164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3C" w:rsidRDefault="0016463C" w:rsidP="0016463C">
      <w:r>
        <w:separator/>
      </w:r>
    </w:p>
  </w:footnote>
  <w:footnote w:type="continuationSeparator" w:id="0">
    <w:p w:rsidR="0016463C" w:rsidRDefault="0016463C" w:rsidP="0016463C">
      <w:r>
        <w:continuationSeparator/>
      </w:r>
    </w:p>
  </w:footnote>
  <w:footnote w:id="1">
    <w:p w:rsidR="00861C8D" w:rsidRDefault="00861C8D" w:rsidP="00861C8D">
      <w:pPr>
        <w:autoSpaceDE w:val="0"/>
        <w:autoSpaceDN w:val="0"/>
        <w:adjustRightInd w:val="0"/>
        <w:rPr>
          <w:sz w:val="16"/>
          <w:szCs w:val="16"/>
        </w:rPr>
      </w:pPr>
      <w:r>
        <w:rPr>
          <w:rStyle w:val="FootnoteReference"/>
        </w:rPr>
        <w:footnoteRef/>
      </w:r>
      <w:r>
        <w:t xml:space="preserve"> </w:t>
      </w:r>
      <w:r>
        <w:rPr>
          <w:sz w:val="16"/>
          <w:szCs w:val="16"/>
        </w:rPr>
        <w:t>Code of practice for the Mental Capacity Act 2005:</w:t>
      </w:r>
    </w:p>
    <w:p w:rsidR="00861C8D" w:rsidRPr="00037883" w:rsidRDefault="00090D8F" w:rsidP="00861C8D">
      <w:pPr>
        <w:autoSpaceDE w:val="0"/>
        <w:autoSpaceDN w:val="0"/>
        <w:adjustRightInd w:val="0"/>
        <w:rPr>
          <w:color w:val="0000FF"/>
          <w:sz w:val="16"/>
          <w:szCs w:val="16"/>
        </w:rPr>
      </w:pPr>
      <w:hyperlink r:id="rId1" w:history="1">
        <w:r w:rsidR="00861C8D" w:rsidRPr="00A9563A">
          <w:rPr>
            <w:rStyle w:val="Hyperlink"/>
            <w:sz w:val="16"/>
            <w:szCs w:val="16"/>
          </w:rPr>
          <w:t>http://www.wales.nhs.uk/sites3/Documents/744/Code%20of%20Practice%20E.pdf</w:t>
        </w:r>
      </w:hyperlink>
      <w:r w:rsidR="00861C8D">
        <w:rPr>
          <w:sz w:val="16"/>
          <w:szCs w:val="16"/>
        </w:rPr>
        <w:t xml:space="preserve"> </w:t>
      </w:r>
    </w:p>
  </w:footnote>
  <w:footnote w:id="2">
    <w:p w:rsidR="00861C8D" w:rsidRDefault="00861C8D" w:rsidP="00861C8D">
      <w:pPr>
        <w:autoSpaceDE w:val="0"/>
        <w:autoSpaceDN w:val="0"/>
        <w:adjustRightInd w:val="0"/>
        <w:rPr>
          <w:sz w:val="16"/>
          <w:szCs w:val="16"/>
        </w:rPr>
      </w:pPr>
      <w:r>
        <w:rPr>
          <w:rStyle w:val="FootnoteReference"/>
        </w:rPr>
        <w:footnoteRef/>
      </w:r>
      <w:r>
        <w:t xml:space="preserve"> </w:t>
      </w:r>
      <w:r>
        <w:rPr>
          <w:sz w:val="16"/>
          <w:szCs w:val="16"/>
        </w:rPr>
        <w:t>Code of practice for the Deprivation of Liberty Safeguards:</w:t>
      </w:r>
    </w:p>
    <w:p w:rsidR="00861C8D" w:rsidRPr="00037883" w:rsidRDefault="00090D8F" w:rsidP="00861C8D">
      <w:pPr>
        <w:pStyle w:val="FootnoteText"/>
        <w:rPr>
          <w:sz w:val="16"/>
          <w:szCs w:val="16"/>
        </w:rPr>
      </w:pPr>
      <w:hyperlink r:id="rId2" w:history="1">
        <w:r w:rsidR="00861C8D" w:rsidRPr="00037883">
          <w:rPr>
            <w:rStyle w:val="Hyperlink"/>
            <w:sz w:val="16"/>
            <w:szCs w:val="16"/>
          </w:rPr>
          <w:t>http://www.wales.nhs.uk/sites3/documents/744/Code%20of%20Practice%20E1.pdf</w:t>
        </w:r>
      </w:hyperlink>
    </w:p>
    <w:p w:rsidR="00861C8D" w:rsidRDefault="00861C8D" w:rsidP="00861C8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723"/>
    <w:multiLevelType w:val="hybridMultilevel"/>
    <w:tmpl w:val="864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30B24"/>
    <w:multiLevelType w:val="hybridMultilevel"/>
    <w:tmpl w:val="3DDE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6010C"/>
    <w:multiLevelType w:val="hybridMultilevel"/>
    <w:tmpl w:val="839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2657E"/>
    <w:multiLevelType w:val="hybridMultilevel"/>
    <w:tmpl w:val="E6CCE2FA"/>
    <w:lvl w:ilvl="0" w:tplc="08090001">
      <w:start w:val="1"/>
      <w:numFmt w:val="bullet"/>
      <w:lvlText w:val=""/>
      <w:lvlJc w:val="left"/>
      <w:pPr>
        <w:ind w:left="720" w:hanging="360"/>
      </w:pPr>
      <w:rPr>
        <w:rFonts w:ascii="Symbol" w:hAnsi="Symbol" w:hint="default"/>
      </w:rPr>
    </w:lvl>
    <w:lvl w:ilvl="1" w:tplc="102A765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44181"/>
    <w:multiLevelType w:val="hybridMultilevel"/>
    <w:tmpl w:val="8410BF3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241E44"/>
    <w:multiLevelType w:val="hybridMultilevel"/>
    <w:tmpl w:val="0F8A80A0"/>
    <w:lvl w:ilvl="0" w:tplc="50B0DAA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F536B1"/>
    <w:multiLevelType w:val="hybridMultilevel"/>
    <w:tmpl w:val="BF743E6E"/>
    <w:lvl w:ilvl="0" w:tplc="0809000F">
      <w:start w:val="1"/>
      <w:numFmt w:val="decimal"/>
      <w:lvlText w:val="%1."/>
      <w:lvlJc w:val="left"/>
      <w:pPr>
        <w:ind w:left="1080" w:hanging="360"/>
      </w:pPr>
      <w:rPr>
        <w:rFonts w:hint="default"/>
      </w:rPr>
    </w:lvl>
    <w:lvl w:ilvl="1" w:tplc="DE60B9B2">
      <w:numFmt w:val="bullet"/>
      <w:lvlText w:val="•"/>
      <w:lvlJc w:val="left"/>
      <w:pPr>
        <w:ind w:left="2160" w:hanging="72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0F6CB6"/>
    <w:multiLevelType w:val="multilevel"/>
    <w:tmpl w:val="D47E7D4C"/>
    <w:lvl w:ilvl="0">
      <w:start w:val="54"/>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CF23C5"/>
    <w:multiLevelType w:val="hybridMultilevel"/>
    <w:tmpl w:val="FB7C5DF2"/>
    <w:lvl w:ilvl="0" w:tplc="0809000F">
      <w:start w:val="1"/>
      <w:numFmt w:val="decimal"/>
      <w:lvlText w:val="%1."/>
      <w:lvlJc w:val="left"/>
      <w:pPr>
        <w:ind w:left="1080" w:hanging="360"/>
      </w:pPr>
      <w:rPr>
        <w:rFonts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DE47DD"/>
    <w:multiLevelType w:val="hybridMultilevel"/>
    <w:tmpl w:val="50BA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137FCC"/>
    <w:multiLevelType w:val="hybridMultilevel"/>
    <w:tmpl w:val="473C278A"/>
    <w:lvl w:ilvl="0" w:tplc="9DAC3838">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713F86"/>
    <w:multiLevelType w:val="hybridMultilevel"/>
    <w:tmpl w:val="5B042F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nsid w:val="373107C1"/>
    <w:multiLevelType w:val="hybridMultilevel"/>
    <w:tmpl w:val="61546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8445C1"/>
    <w:multiLevelType w:val="hybridMultilevel"/>
    <w:tmpl w:val="9666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173B24"/>
    <w:multiLevelType w:val="hybridMultilevel"/>
    <w:tmpl w:val="40627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C000B1"/>
    <w:multiLevelType w:val="hybridMultilevel"/>
    <w:tmpl w:val="8510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8035E8"/>
    <w:multiLevelType w:val="hybridMultilevel"/>
    <w:tmpl w:val="81E0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0525CC"/>
    <w:multiLevelType w:val="hybridMultilevel"/>
    <w:tmpl w:val="557C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A04135"/>
    <w:multiLevelType w:val="hybridMultilevel"/>
    <w:tmpl w:val="FB7C5DF2"/>
    <w:lvl w:ilvl="0" w:tplc="0809000F">
      <w:start w:val="1"/>
      <w:numFmt w:val="decimal"/>
      <w:lvlText w:val="%1."/>
      <w:lvlJc w:val="left"/>
      <w:pPr>
        <w:ind w:left="1080" w:hanging="360"/>
      </w:pPr>
      <w:rPr>
        <w:rFonts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E186B43"/>
    <w:multiLevelType w:val="hybridMultilevel"/>
    <w:tmpl w:val="21E2495E"/>
    <w:lvl w:ilvl="0" w:tplc="6BD2B382">
      <w:start w:val="4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81684E"/>
    <w:multiLevelType w:val="hybridMultilevel"/>
    <w:tmpl w:val="9C2A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F235DA"/>
    <w:multiLevelType w:val="hybridMultilevel"/>
    <w:tmpl w:val="305813A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2160" w:hanging="72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DBE364B"/>
    <w:multiLevelType w:val="hybridMultilevel"/>
    <w:tmpl w:val="EA183DDA"/>
    <w:lvl w:ilvl="0" w:tplc="4B5C98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4E54EA"/>
    <w:multiLevelType w:val="hybridMultilevel"/>
    <w:tmpl w:val="E66EA1C8"/>
    <w:lvl w:ilvl="0" w:tplc="08090001">
      <w:start w:val="1"/>
      <w:numFmt w:val="bullet"/>
      <w:lvlText w:val=""/>
      <w:lvlJc w:val="left"/>
      <w:pPr>
        <w:ind w:left="1080" w:hanging="360"/>
      </w:pPr>
      <w:rPr>
        <w:rFonts w:ascii="Symbol" w:hAnsi="Symbol" w:hint="default"/>
      </w:rPr>
    </w:lvl>
    <w:lvl w:ilvl="1" w:tplc="DE60B9B2">
      <w:numFmt w:val="bullet"/>
      <w:lvlText w:val="•"/>
      <w:lvlJc w:val="left"/>
      <w:pPr>
        <w:ind w:left="2160" w:hanging="72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1"/>
  </w:num>
  <w:num w:numId="4">
    <w:abstractNumId w:val="3"/>
  </w:num>
  <w:num w:numId="5">
    <w:abstractNumId w:val="1"/>
  </w:num>
  <w:num w:numId="6">
    <w:abstractNumId w:val="12"/>
  </w:num>
  <w:num w:numId="7">
    <w:abstractNumId w:val="19"/>
  </w:num>
  <w:num w:numId="8">
    <w:abstractNumId w:val="17"/>
  </w:num>
  <w:num w:numId="9">
    <w:abstractNumId w:val="2"/>
  </w:num>
  <w:num w:numId="10">
    <w:abstractNumId w:val="16"/>
  </w:num>
  <w:num w:numId="11">
    <w:abstractNumId w:val="22"/>
  </w:num>
  <w:num w:numId="12">
    <w:abstractNumId w:val="8"/>
  </w:num>
  <w:num w:numId="13">
    <w:abstractNumId w:val="10"/>
  </w:num>
  <w:num w:numId="14">
    <w:abstractNumId w:val="18"/>
  </w:num>
  <w:num w:numId="15">
    <w:abstractNumId w:val="23"/>
  </w:num>
  <w:num w:numId="16">
    <w:abstractNumId w:val="6"/>
  </w:num>
  <w:num w:numId="17">
    <w:abstractNumId w:val="11"/>
  </w:num>
  <w:num w:numId="18">
    <w:abstractNumId w:val="9"/>
  </w:num>
  <w:num w:numId="19">
    <w:abstractNumId w:val="13"/>
  </w:num>
  <w:num w:numId="20">
    <w:abstractNumId w:val="0"/>
  </w:num>
  <w:num w:numId="21">
    <w:abstractNumId w:val="15"/>
  </w:num>
  <w:num w:numId="22">
    <w:abstractNumId w:val="5"/>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95"/>
    <w:rsid w:val="00004993"/>
    <w:rsid w:val="00013E51"/>
    <w:rsid w:val="00023295"/>
    <w:rsid w:val="00037883"/>
    <w:rsid w:val="00056A19"/>
    <w:rsid w:val="00065220"/>
    <w:rsid w:val="000656A1"/>
    <w:rsid w:val="000678E8"/>
    <w:rsid w:val="00076204"/>
    <w:rsid w:val="000769DF"/>
    <w:rsid w:val="00076C9D"/>
    <w:rsid w:val="00080152"/>
    <w:rsid w:val="00085C45"/>
    <w:rsid w:val="000865A6"/>
    <w:rsid w:val="00090D8F"/>
    <w:rsid w:val="000A0DB7"/>
    <w:rsid w:val="000A79B8"/>
    <w:rsid w:val="000B3BD4"/>
    <w:rsid w:val="000D28E4"/>
    <w:rsid w:val="000D62D1"/>
    <w:rsid w:val="000E2140"/>
    <w:rsid w:val="000E28A4"/>
    <w:rsid w:val="000E59DD"/>
    <w:rsid w:val="00123B70"/>
    <w:rsid w:val="001342FB"/>
    <w:rsid w:val="00135585"/>
    <w:rsid w:val="00144486"/>
    <w:rsid w:val="00156275"/>
    <w:rsid w:val="00157AA3"/>
    <w:rsid w:val="0016463C"/>
    <w:rsid w:val="00177E4C"/>
    <w:rsid w:val="001B5980"/>
    <w:rsid w:val="001D46CD"/>
    <w:rsid w:val="001D4CDC"/>
    <w:rsid w:val="001E13E1"/>
    <w:rsid w:val="00200713"/>
    <w:rsid w:val="0022051F"/>
    <w:rsid w:val="00233227"/>
    <w:rsid w:val="00236C7E"/>
    <w:rsid w:val="002450BA"/>
    <w:rsid w:val="00246737"/>
    <w:rsid w:val="002622CB"/>
    <w:rsid w:val="00264425"/>
    <w:rsid w:val="00271AAC"/>
    <w:rsid w:val="00292116"/>
    <w:rsid w:val="002C561E"/>
    <w:rsid w:val="002C6CD1"/>
    <w:rsid w:val="002D11AA"/>
    <w:rsid w:val="002F286B"/>
    <w:rsid w:val="002F5676"/>
    <w:rsid w:val="00301F9F"/>
    <w:rsid w:val="00312A69"/>
    <w:rsid w:val="00313F5F"/>
    <w:rsid w:val="003246DC"/>
    <w:rsid w:val="0032492C"/>
    <w:rsid w:val="00325BA1"/>
    <w:rsid w:val="003269C9"/>
    <w:rsid w:val="0033455D"/>
    <w:rsid w:val="003653F4"/>
    <w:rsid w:val="0037518C"/>
    <w:rsid w:val="00385C04"/>
    <w:rsid w:val="00390CF5"/>
    <w:rsid w:val="00394AB3"/>
    <w:rsid w:val="0039513D"/>
    <w:rsid w:val="003A5457"/>
    <w:rsid w:val="00403AC9"/>
    <w:rsid w:val="00415146"/>
    <w:rsid w:val="00417F90"/>
    <w:rsid w:val="00420683"/>
    <w:rsid w:val="004342B4"/>
    <w:rsid w:val="00444D89"/>
    <w:rsid w:val="0044606E"/>
    <w:rsid w:val="00450A48"/>
    <w:rsid w:val="00461802"/>
    <w:rsid w:val="00480B7C"/>
    <w:rsid w:val="00497AB9"/>
    <w:rsid w:val="004A2928"/>
    <w:rsid w:val="004B6147"/>
    <w:rsid w:val="004C0847"/>
    <w:rsid w:val="004C77F0"/>
    <w:rsid w:val="004F774F"/>
    <w:rsid w:val="005052F8"/>
    <w:rsid w:val="005331D0"/>
    <w:rsid w:val="00552B36"/>
    <w:rsid w:val="00553C25"/>
    <w:rsid w:val="00555CF4"/>
    <w:rsid w:val="005566AC"/>
    <w:rsid w:val="00560329"/>
    <w:rsid w:val="00561ED4"/>
    <w:rsid w:val="00566A19"/>
    <w:rsid w:val="00566AC1"/>
    <w:rsid w:val="00567985"/>
    <w:rsid w:val="005A5813"/>
    <w:rsid w:val="005B0922"/>
    <w:rsid w:val="005C3008"/>
    <w:rsid w:val="005F4032"/>
    <w:rsid w:val="005F7FDB"/>
    <w:rsid w:val="00604D32"/>
    <w:rsid w:val="00614F1C"/>
    <w:rsid w:val="00615D83"/>
    <w:rsid w:val="006235DE"/>
    <w:rsid w:val="00631857"/>
    <w:rsid w:val="006445A2"/>
    <w:rsid w:val="00645931"/>
    <w:rsid w:val="00645EBE"/>
    <w:rsid w:val="00650802"/>
    <w:rsid w:val="0065095A"/>
    <w:rsid w:val="00672C8E"/>
    <w:rsid w:val="006910A7"/>
    <w:rsid w:val="006B22FD"/>
    <w:rsid w:val="006B2358"/>
    <w:rsid w:val="006C72A5"/>
    <w:rsid w:val="006D146D"/>
    <w:rsid w:val="006F1959"/>
    <w:rsid w:val="006F6070"/>
    <w:rsid w:val="00700E98"/>
    <w:rsid w:val="007019C6"/>
    <w:rsid w:val="00713337"/>
    <w:rsid w:val="0074727B"/>
    <w:rsid w:val="007509FB"/>
    <w:rsid w:val="00752E9E"/>
    <w:rsid w:val="007739D8"/>
    <w:rsid w:val="00792BD4"/>
    <w:rsid w:val="007A1BF2"/>
    <w:rsid w:val="007B4EDE"/>
    <w:rsid w:val="007B5890"/>
    <w:rsid w:val="007C417F"/>
    <w:rsid w:val="007D51ED"/>
    <w:rsid w:val="007D67F2"/>
    <w:rsid w:val="007E192C"/>
    <w:rsid w:val="007E5F3E"/>
    <w:rsid w:val="007F3440"/>
    <w:rsid w:val="00801FDE"/>
    <w:rsid w:val="0080773C"/>
    <w:rsid w:val="00814711"/>
    <w:rsid w:val="00822AF7"/>
    <w:rsid w:val="008277DD"/>
    <w:rsid w:val="00836594"/>
    <w:rsid w:val="00842EFF"/>
    <w:rsid w:val="00844617"/>
    <w:rsid w:val="0085110D"/>
    <w:rsid w:val="00861C8D"/>
    <w:rsid w:val="00867F16"/>
    <w:rsid w:val="008A19E4"/>
    <w:rsid w:val="008B11A6"/>
    <w:rsid w:val="008B5305"/>
    <w:rsid w:val="008C0E87"/>
    <w:rsid w:val="008C28FD"/>
    <w:rsid w:val="008C4EC1"/>
    <w:rsid w:val="00926CEE"/>
    <w:rsid w:val="0093212A"/>
    <w:rsid w:val="00932179"/>
    <w:rsid w:val="00945246"/>
    <w:rsid w:val="009460D2"/>
    <w:rsid w:val="00951816"/>
    <w:rsid w:val="00960E57"/>
    <w:rsid w:val="00967D3B"/>
    <w:rsid w:val="009725F8"/>
    <w:rsid w:val="00976DC8"/>
    <w:rsid w:val="00994DD0"/>
    <w:rsid w:val="009A36C3"/>
    <w:rsid w:val="009A5062"/>
    <w:rsid w:val="009D0C53"/>
    <w:rsid w:val="009D25BF"/>
    <w:rsid w:val="009E3E80"/>
    <w:rsid w:val="009E4A03"/>
    <w:rsid w:val="00A00BC9"/>
    <w:rsid w:val="00A133E7"/>
    <w:rsid w:val="00A360BA"/>
    <w:rsid w:val="00A510BC"/>
    <w:rsid w:val="00A63A6B"/>
    <w:rsid w:val="00A67FEE"/>
    <w:rsid w:val="00A77D23"/>
    <w:rsid w:val="00A822BE"/>
    <w:rsid w:val="00A94511"/>
    <w:rsid w:val="00AB120B"/>
    <w:rsid w:val="00AC3E31"/>
    <w:rsid w:val="00AD1BF3"/>
    <w:rsid w:val="00AE59A3"/>
    <w:rsid w:val="00AF0C27"/>
    <w:rsid w:val="00B114EB"/>
    <w:rsid w:val="00B15BF7"/>
    <w:rsid w:val="00B419BD"/>
    <w:rsid w:val="00B442D7"/>
    <w:rsid w:val="00B4532D"/>
    <w:rsid w:val="00B9416D"/>
    <w:rsid w:val="00BE79F3"/>
    <w:rsid w:val="00BE7F5B"/>
    <w:rsid w:val="00C020A3"/>
    <w:rsid w:val="00C062A2"/>
    <w:rsid w:val="00C11587"/>
    <w:rsid w:val="00C17ABD"/>
    <w:rsid w:val="00C238BE"/>
    <w:rsid w:val="00C25AC1"/>
    <w:rsid w:val="00C3225D"/>
    <w:rsid w:val="00C34A5E"/>
    <w:rsid w:val="00C567A9"/>
    <w:rsid w:val="00C64A24"/>
    <w:rsid w:val="00C67AAE"/>
    <w:rsid w:val="00C71BBE"/>
    <w:rsid w:val="00C72786"/>
    <w:rsid w:val="00C72EA9"/>
    <w:rsid w:val="00C8158B"/>
    <w:rsid w:val="00CA2468"/>
    <w:rsid w:val="00CA7E9F"/>
    <w:rsid w:val="00D20FB2"/>
    <w:rsid w:val="00D3114A"/>
    <w:rsid w:val="00D55E82"/>
    <w:rsid w:val="00D57B6F"/>
    <w:rsid w:val="00D659C7"/>
    <w:rsid w:val="00D740FF"/>
    <w:rsid w:val="00D83A3E"/>
    <w:rsid w:val="00D9633D"/>
    <w:rsid w:val="00DB0566"/>
    <w:rsid w:val="00DB2910"/>
    <w:rsid w:val="00DB6372"/>
    <w:rsid w:val="00DC0E9A"/>
    <w:rsid w:val="00DF5B4D"/>
    <w:rsid w:val="00DF6D3C"/>
    <w:rsid w:val="00E1581C"/>
    <w:rsid w:val="00E2461F"/>
    <w:rsid w:val="00E30EB5"/>
    <w:rsid w:val="00E32DC1"/>
    <w:rsid w:val="00E5496F"/>
    <w:rsid w:val="00E57E02"/>
    <w:rsid w:val="00E606EE"/>
    <w:rsid w:val="00E60AB2"/>
    <w:rsid w:val="00E63F7E"/>
    <w:rsid w:val="00E86CAB"/>
    <w:rsid w:val="00E943AE"/>
    <w:rsid w:val="00EA0DCC"/>
    <w:rsid w:val="00EA5FEE"/>
    <w:rsid w:val="00EB3147"/>
    <w:rsid w:val="00EB64B2"/>
    <w:rsid w:val="00EC4AB0"/>
    <w:rsid w:val="00EC603B"/>
    <w:rsid w:val="00EC612D"/>
    <w:rsid w:val="00EC6594"/>
    <w:rsid w:val="00ED2440"/>
    <w:rsid w:val="00ED2A9E"/>
    <w:rsid w:val="00EE033A"/>
    <w:rsid w:val="00F31DFC"/>
    <w:rsid w:val="00F36D44"/>
    <w:rsid w:val="00F752CF"/>
    <w:rsid w:val="00F94C56"/>
    <w:rsid w:val="00FB155E"/>
    <w:rsid w:val="00FC4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sz w:val="24"/>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7E5F3E"/>
    <w:pPr>
      <w:ind w:left="720"/>
    </w:pPr>
    <w:rPr>
      <w:lang w:eastAsia="en-US"/>
    </w:rPr>
  </w:style>
  <w:style w:type="character" w:customStyle="1" w:styleId="ListParagraphChar">
    <w:name w:val="List Paragraph Char"/>
    <w:aliases w:val="F5 List Paragraph Char,List Paragraph1 Char"/>
    <w:link w:val="ListParagraph"/>
    <w:uiPriority w:val="34"/>
    <w:locked/>
    <w:rsid w:val="007E5F3E"/>
    <w:rPr>
      <w:lang w:eastAsia="en-US"/>
    </w:rPr>
  </w:style>
  <w:style w:type="table" w:styleId="TableGrid">
    <w:name w:val="Table Grid"/>
    <w:basedOn w:val="TableNormal"/>
    <w:rsid w:val="00E6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56275"/>
    <w:rPr>
      <w:sz w:val="16"/>
      <w:szCs w:val="16"/>
    </w:rPr>
  </w:style>
  <w:style w:type="paragraph" w:styleId="CommentText">
    <w:name w:val="annotation text"/>
    <w:basedOn w:val="Normal"/>
    <w:link w:val="CommentTextChar"/>
    <w:rsid w:val="00156275"/>
    <w:rPr>
      <w:sz w:val="20"/>
      <w:szCs w:val="20"/>
    </w:rPr>
  </w:style>
  <w:style w:type="character" w:customStyle="1" w:styleId="CommentTextChar">
    <w:name w:val="Comment Text Char"/>
    <w:basedOn w:val="DefaultParagraphFont"/>
    <w:link w:val="CommentText"/>
    <w:rsid w:val="00156275"/>
    <w:rPr>
      <w:rFonts w:ascii="Arial" w:hAnsi="Arial"/>
    </w:rPr>
  </w:style>
  <w:style w:type="paragraph" w:styleId="CommentSubject">
    <w:name w:val="annotation subject"/>
    <w:basedOn w:val="CommentText"/>
    <w:next w:val="CommentText"/>
    <w:link w:val="CommentSubjectChar"/>
    <w:rsid w:val="00156275"/>
    <w:rPr>
      <w:b/>
      <w:bCs/>
    </w:rPr>
  </w:style>
  <w:style w:type="character" w:customStyle="1" w:styleId="CommentSubjectChar">
    <w:name w:val="Comment Subject Char"/>
    <w:basedOn w:val="CommentTextChar"/>
    <w:link w:val="CommentSubject"/>
    <w:rsid w:val="00156275"/>
    <w:rPr>
      <w:rFonts w:ascii="Arial" w:hAnsi="Arial"/>
      <w:b/>
      <w:bCs/>
    </w:rPr>
  </w:style>
  <w:style w:type="paragraph" w:styleId="BalloonText">
    <w:name w:val="Balloon Text"/>
    <w:basedOn w:val="Normal"/>
    <w:link w:val="BalloonTextChar"/>
    <w:rsid w:val="00156275"/>
    <w:rPr>
      <w:rFonts w:ascii="Tahoma" w:hAnsi="Tahoma" w:cs="Tahoma"/>
      <w:sz w:val="16"/>
      <w:szCs w:val="16"/>
    </w:rPr>
  </w:style>
  <w:style w:type="character" w:customStyle="1" w:styleId="BalloonTextChar">
    <w:name w:val="Balloon Text Char"/>
    <w:basedOn w:val="DefaultParagraphFont"/>
    <w:link w:val="BalloonText"/>
    <w:rsid w:val="00156275"/>
    <w:rPr>
      <w:rFonts w:ascii="Tahoma" w:hAnsi="Tahoma" w:cs="Tahoma"/>
      <w:sz w:val="16"/>
      <w:szCs w:val="16"/>
    </w:rPr>
  </w:style>
  <w:style w:type="paragraph" w:styleId="Header">
    <w:name w:val="header"/>
    <w:basedOn w:val="Normal"/>
    <w:link w:val="HeaderChar"/>
    <w:rsid w:val="0016463C"/>
    <w:pPr>
      <w:tabs>
        <w:tab w:val="center" w:pos="4513"/>
        <w:tab w:val="right" w:pos="9026"/>
      </w:tabs>
    </w:pPr>
  </w:style>
  <w:style w:type="character" w:customStyle="1" w:styleId="HeaderChar">
    <w:name w:val="Header Char"/>
    <w:basedOn w:val="DefaultParagraphFont"/>
    <w:link w:val="Header"/>
    <w:rsid w:val="0016463C"/>
    <w:rPr>
      <w:rFonts w:ascii="Arial" w:hAnsi="Arial"/>
      <w:sz w:val="24"/>
      <w:szCs w:val="24"/>
    </w:rPr>
  </w:style>
  <w:style w:type="paragraph" w:styleId="Footer">
    <w:name w:val="footer"/>
    <w:basedOn w:val="Normal"/>
    <w:link w:val="FooterChar"/>
    <w:uiPriority w:val="99"/>
    <w:rsid w:val="0016463C"/>
    <w:pPr>
      <w:tabs>
        <w:tab w:val="center" w:pos="4513"/>
        <w:tab w:val="right" w:pos="9026"/>
      </w:tabs>
    </w:pPr>
  </w:style>
  <w:style w:type="character" w:customStyle="1" w:styleId="FooterChar">
    <w:name w:val="Footer Char"/>
    <w:basedOn w:val="DefaultParagraphFont"/>
    <w:link w:val="Footer"/>
    <w:uiPriority w:val="99"/>
    <w:rsid w:val="0016463C"/>
    <w:rPr>
      <w:rFonts w:ascii="Arial" w:hAnsi="Arial"/>
      <w:sz w:val="24"/>
      <w:szCs w:val="24"/>
    </w:rPr>
  </w:style>
  <w:style w:type="paragraph" w:customStyle="1" w:styleId="Default">
    <w:name w:val="Default"/>
    <w:rsid w:val="00135585"/>
    <w:pPr>
      <w:autoSpaceDE w:val="0"/>
      <w:autoSpaceDN w:val="0"/>
      <w:adjustRightInd w:val="0"/>
    </w:pPr>
    <w:rPr>
      <w:szCs w:val="24"/>
    </w:rPr>
  </w:style>
  <w:style w:type="character" w:styleId="Hyperlink">
    <w:name w:val="Hyperlink"/>
    <w:basedOn w:val="DefaultParagraphFont"/>
    <w:rsid w:val="005052F8"/>
    <w:rPr>
      <w:color w:val="0000FF" w:themeColor="hyperlink"/>
      <w:u w:val="single"/>
    </w:rPr>
  </w:style>
  <w:style w:type="character" w:styleId="FollowedHyperlink">
    <w:name w:val="FollowedHyperlink"/>
    <w:basedOn w:val="DefaultParagraphFont"/>
    <w:rsid w:val="00560329"/>
    <w:rPr>
      <w:color w:val="800080" w:themeColor="followedHyperlink"/>
      <w:u w:val="single"/>
    </w:rPr>
  </w:style>
  <w:style w:type="paragraph" w:styleId="FootnoteText">
    <w:name w:val="footnote text"/>
    <w:basedOn w:val="Normal"/>
    <w:link w:val="FootnoteTextChar"/>
    <w:rsid w:val="00D55E82"/>
    <w:rPr>
      <w:sz w:val="20"/>
      <w:szCs w:val="20"/>
    </w:rPr>
  </w:style>
  <w:style w:type="character" w:customStyle="1" w:styleId="FootnoteTextChar">
    <w:name w:val="Footnote Text Char"/>
    <w:basedOn w:val="DefaultParagraphFont"/>
    <w:link w:val="FootnoteText"/>
    <w:rsid w:val="00D55E82"/>
    <w:rPr>
      <w:rFonts w:ascii="Arial" w:hAnsi="Arial"/>
    </w:rPr>
  </w:style>
  <w:style w:type="character" w:styleId="FootnoteReference">
    <w:name w:val="footnote reference"/>
    <w:basedOn w:val="DefaultParagraphFont"/>
    <w:rsid w:val="00D55E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sz w:val="24"/>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7E5F3E"/>
    <w:pPr>
      <w:ind w:left="720"/>
    </w:pPr>
    <w:rPr>
      <w:lang w:eastAsia="en-US"/>
    </w:rPr>
  </w:style>
  <w:style w:type="character" w:customStyle="1" w:styleId="ListParagraphChar">
    <w:name w:val="List Paragraph Char"/>
    <w:aliases w:val="F5 List Paragraph Char,List Paragraph1 Char"/>
    <w:link w:val="ListParagraph"/>
    <w:uiPriority w:val="34"/>
    <w:locked/>
    <w:rsid w:val="007E5F3E"/>
    <w:rPr>
      <w:lang w:eastAsia="en-US"/>
    </w:rPr>
  </w:style>
  <w:style w:type="table" w:styleId="TableGrid">
    <w:name w:val="Table Grid"/>
    <w:basedOn w:val="TableNormal"/>
    <w:rsid w:val="00E6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56275"/>
    <w:rPr>
      <w:sz w:val="16"/>
      <w:szCs w:val="16"/>
    </w:rPr>
  </w:style>
  <w:style w:type="paragraph" w:styleId="CommentText">
    <w:name w:val="annotation text"/>
    <w:basedOn w:val="Normal"/>
    <w:link w:val="CommentTextChar"/>
    <w:rsid w:val="00156275"/>
    <w:rPr>
      <w:sz w:val="20"/>
      <w:szCs w:val="20"/>
    </w:rPr>
  </w:style>
  <w:style w:type="character" w:customStyle="1" w:styleId="CommentTextChar">
    <w:name w:val="Comment Text Char"/>
    <w:basedOn w:val="DefaultParagraphFont"/>
    <w:link w:val="CommentText"/>
    <w:rsid w:val="00156275"/>
    <w:rPr>
      <w:rFonts w:ascii="Arial" w:hAnsi="Arial"/>
    </w:rPr>
  </w:style>
  <w:style w:type="paragraph" w:styleId="CommentSubject">
    <w:name w:val="annotation subject"/>
    <w:basedOn w:val="CommentText"/>
    <w:next w:val="CommentText"/>
    <w:link w:val="CommentSubjectChar"/>
    <w:rsid w:val="00156275"/>
    <w:rPr>
      <w:b/>
      <w:bCs/>
    </w:rPr>
  </w:style>
  <w:style w:type="character" w:customStyle="1" w:styleId="CommentSubjectChar">
    <w:name w:val="Comment Subject Char"/>
    <w:basedOn w:val="CommentTextChar"/>
    <w:link w:val="CommentSubject"/>
    <w:rsid w:val="00156275"/>
    <w:rPr>
      <w:rFonts w:ascii="Arial" w:hAnsi="Arial"/>
      <w:b/>
      <w:bCs/>
    </w:rPr>
  </w:style>
  <w:style w:type="paragraph" w:styleId="BalloonText">
    <w:name w:val="Balloon Text"/>
    <w:basedOn w:val="Normal"/>
    <w:link w:val="BalloonTextChar"/>
    <w:rsid w:val="00156275"/>
    <w:rPr>
      <w:rFonts w:ascii="Tahoma" w:hAnsi="Tahoma" w:cs="Tahoma"/>
      <w:sz w:val="16"/>
      <w:szCs w:val="16"/>
    </w:rPr>
  </w:style>
  <w:style w:type="character" w:customStyle="1" w:styleId="BalloonTextChar">
    <w:name w:val="Balloon Text Char"/>
    <w:basedOn w:val="DefaultParagraphFont"/>
    <w:link w:val="BalloonText"/>
    <w:rsid w:val="00156275"/>
    <w:rPr>
      <w:rFonts w:ascii="Tahoma" w:hAnsi="Tahoma" w:cs="Tahoma"/>
      <w:sz w:val="16"/>
      <w:szCs w:val="16"/>
    </w:rPr>
  </w:style>
  <w:style w:type="paragraph" w:styleId="Header">
    <w:name w:val="header"/>
    <w:basedOn w:val="Normal"/>
    <w:link w:val="HeaderChar"/>
    <w:rsid w:val="0016463C"/>
    <w:pPr>
      <w:tabs>
        <w:tab w:val="center" w:pos="4513"/>
        <w:tab w:val="right" w:pos="9026"/>
      </w:tabs>
    </w:pPr>
  </w:style>
  <w:style w:type="character" w:customStyle="1" w:styleId="HeaderChar">
    <w:name w:val="Header Char"/>
    <w:basedOn w:val="DefaultParagraphFont"/>
    <w:link w:val="Header"/>
    <w:rsid w:val="0016463C"/>
    <w:rPr>
      <w:rFonts w:ascii="Arial" w:hAnsi="Arial"/>
      <w:sz w:val="24"/>
      <w:szCs w:val="24"/>
    </w:rPr>
  </w:style>
  <w:style w:type="paragraph" w:styleId="Footer">
    <w:name w:val="footer"/>
    <w:basedOn w:val="Normal"/>
    <w:link w:val="FooterChar"/>
    <w:uiPriority w:val="99"/>
    <w:rsid w:val="0016463C"/>
    <w:pPr>
      <w:tabs>
        <w:tab w:val="center" w:pos="4513"/>
        <w:tab w:val="right" w:pos="9026"/>
      </w:tabs>
    </w:pPr>
  </w:style>
  <w:style w:type="character" w:customStyle="1" w:styleId="FooterChar">
    <w:name w:val="Footer Char"/>
    <w:basedOn w:val="DefaultParagraphFont"/>
    <w:link w:val="Footer"/>
    <w:uiPriority w:val="99"/>
    <w:rsid w:val="0016463C"/>
    <w:rPr>
      <w:rFonts w:ascii="Arial" w:hAnsi="Arial"/>
      <w:sz w:val="24"/>
      <w:szCs w:val="24"/>
    </w:rPr>
  </w:style>
  <w:style w:type="paragraph" w:customStyle="1" w:styleId="Default">
    <w:name w:val="Default"/>
    <w:rsid w:val="00135585"/>
    <w:pPr>
      <w:autoSpaceDE w:val="0"/>
      <w:autoSpaceDN w:val="0"/>
      <w:adjustRightInd w:val="0"/>
    </w:pPr>
    <w:rPr>
      <w:szCs w:val="24"/>
    </w:rPr>
  </w:style>
  <w:style w:type="character" w:styleId="Hyperlink">
    <w:name w:val="Hyperlink"/>
    <w:basedOn w:val="DefaultParagraphFont"/>
    <w:rsid w:val="005052F8"/>
    <w:rPr>
      <w:color w:val="0000FF" w:themeColor="hyperlink"/>
      <w:u w:val="single"/>
    </w:rPr>
  </w:style>
  <w:style w:type="character" w:styleId="FollowedHyperlink">
    <w:name w:val="FollowedHyperlink"/>
    <w:basedOn w:val="DefaultParagraphFont"/>
    <w:rsid w:val="00560329"/>
    <w:rPr>
      <w:color w:val="800080" w:themeColor="followedHyperlink"/>
      <w:u w:val="single"/>
    </w:rPr>
  </w:style>
  <w:style w:type="paragraph" w:styleId="FootnoteText">
    <w:name w:val="footnote text"/>
    <w:basedOn w:val="Normal"/>
    <w:link w:val="FootnoteTextChar"/>
    <w:rsid w:val="00D55E82"/>
    <w:rPr>
      <w:sz w:val="20"/>
      <w:szCs w:val="20"/>
    </w:rPr>
  </w:style>
  <w:style w:type="character" w:customStyle="1" w:styleId="FootnoteTextChar">
    <w:name w:val="Footnote Text Char"/>
    <w:basedOn w:val="DefaultParagraphFont"/>
    <w:link w:val="FootnoteText"/>
    <w:rsid w:val="00D55E82"/>
    <w:rPr>
      <w:rFonts w:ascii="Arial" w:hAnsi="Arial"/>
    </w:rPr>
  </w:style>
  <w:style w:type="character" w:styleId="FootnoteReference">
    <w:name w:val="footnote reference"/>
    <w:basedOn w:val="DefaultParagraphFont"/>
    <w:rsid w:val="00D55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9551">
      <w:bodyDiv w:val="1"/>
      <w:marLeft w:val="0"/>
      <w:marRight w:val="0"/>
      <w:marTop w:val="0"/>
      <w:marBottom w:val="0"/>
      <w:divBdr>
        <w:top w:val="none" w:sz="0" w:space="0" w:color="auto"/>
        <w:left w:val="none" w:sz="0" w:space="0" w:color="auto"/>
        <w:bottom w:val="none" w:sz="0" w:space="0" w:color="auto"/>
        <w:right w:val="none" w:sz="0" w:space="0" w:color="auto"/>
      </w:divBdr>
    </w:div>
    <w:div w:id="11299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v.wales/docs/phhs/publications/160106pt4en.pdf" TargetMode="External"/><Relationship Id="rId18" Type="http://schemas.openxmlformats.org/officeDocument/2006/relationships/hyperlink" Target="http://gov.wales/docs/phhs/publications/160106pt4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ov.wales/docs/phhs/publications/160106pt4en.pdf" TargetMode="External"/><Relationship Id="rId17" Type="http://schemas.openxmlformats.org/officeDocument/2006/relationships/hyperlink" Target="http://gov.wales/docs/phhs/publications/160106pt4en.pdf" TargetMode="External"/><Relationship Id="rId2" Type="http://schemas.openxmlformats.org/officeDocument/2006/relationships/numbering" Target="numbering.xml"/><Relationship Id="rId16" Type="http://schemas.openxmlformats.org/officeDocument/2006/relationships/hyperlink" Target="http://gov.wales/docs/phhs/publications/160106pt4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wales.org.uk/national-assessment-and-eligibility-tool/" TargetMode="External"/><Relationship Id="rId5" Type="http://schemas.openxmlformats.org/officeDocument/2006/relationships/settings" Target="settings.xml"/><Relationship Id="rId15" Type="http://schemas.openxmlformats.org/officeDocument/2006/relationships/hyperlink" Target="http://gov.wales/docs/phhs/publications/160106pt4en.pdf" TargetMode="External"/><Relationship Id="rId10" Type="http://schemas.openxmlformats.org/officeDocument/2006/relationships/hyperlink" Target="http://www.legislation.gov.uk/wsi/2015/1335/pdfs/wsi_20151335_mi.pdf" TargetMode="External"/><Relationship Id="rId19" Type="http://schemas.openxmlformats.org/officeDocument/2006/relationships/hyperlink" Target="http://gov.wales/docs/phhs/publications/160106pt4en.pdf" TargetMode="External"/><Relationship Id="rId4" Type="http://schemas.microsoft.com/office/2007/relationships/stylesWithEffects" Target="stylesWithEffects.xml"/><Relationship Id="rId9" Type="http://schemas.openxmlformats.org/officeDocument/2006/relationships/hyperlink" Target="http://gov.wales/docs/phhs/publications/160106pt4en.pdf" TargetMode="External"/><Relationship Id="rId14" Type="http://schemas.openxmlformats.org/officeDocument/2006/relationships/hyperlink" Target="http://gov.wales/docs/phhs/publications/160106pt4e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ales.nhs.uk/sites3/documents/744/Code%20of%20Practice%20E1.pdf" TargetMode="External"/><Relationship Id="rId1" Type="http://schemas.openxmlformats.org/officeDocument/2006/relationships/hyperlink" Target="http://www.wales.nhs.uk/sites3/Documents/744/Code%20of%20Practice%2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BB76-396E-43AC-9721-17711517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108729CA</Template>
  <TotalTime>531</TotalTime>
  <Pages>3</Pages>
  <Words>908</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Xerri, Mathew (NR  - OCVO)</dc:creator>
  <cp:lastModifiedBy>Xerri, Mathew (NR  - OCVO)</cp:lastModifiedBy>
  <cp:revision>42</cp:revision>
  <cp:lastPrinted>2016-02-24T15:29:00Z</cp:lastPrinted>
  <dcterms:created xsi:type="dcterms:W3CDTF">2016-01-18T13:30:00Z</dcterms:created>
  <dcterms:modified xsi:type="dcterms:W3CDTF">2016-03-31T12:45:00Z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A13324452</vt:lpwstr>
  </property>
  <property fmtid="{D5CDD505-2E9C-101B-9397-08002B2CF9AE}" pid="4" name="Objective-Title">
    <vt:lpwstr>Common Care Plan Recording Requirements - Part 4 Care Plan - Mar-2016</vt:lpwstr>
  </property>
  <property fmtid="{D5CDD505-2E9C-101B-9397-08002B2CF9AE}" pid="5" name="Objective-Comment">
    <vt:lpwstr/>
  </property>
  <property fmtid="{D5CDD505-2E9C-101B-9397-08002B2CF9AE}" pid="6" name="Objective-CreationStamp">
    <vt:filetime>2016-02-16T10:57:57Z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2016-03-31T12:45:36Z</vt:filetime>
  </property>
  <property fmtid="{D5CDD505-2E9C-101B-9397-08002B2CF9AE}" pid="10" name="Objective-ModificationStamp">
    <vt:filetime>2016-03-31T12:45:22Z</vt:filetime>
  </property>
  <property fmtid="{D5CDD505-2E9C-101B-9397-08002B2CF9AE}" pid="11" name="Objective-Owner">
    <vt:lpwstr>Xerri, Mathew (HSS - Social Services &amp; Integration)</vt:lpwstr>
  </property>
  <property fmtid="{D5CDD505-2E9C-101B-9397-08002B2CF9AE}" pid="12" name="Objective-Path">
    <vt:lpwstr>Objective Global Folder:Corporate File Plan:POLICY DEVELOPMENT &amp; REGULATION:Policy Development - Health, Well-being &amp; Care:Policy Development - Care:DHSSC - Social Services &amp; Children Directorate - Core Processes for People - Development of Assessment Process - 2012-2016:National Assessment &amp; Eligibility Tool - Common Care Plan Requirements:</vt:lpwstr>
  </property>
  <property fmtid="{D5CDD505-2E9C-101B-9397-08002B2CF9AE}" pid="13" name="Objective-Parent">
    <vt:lpwstr>National Assessment &amp; Eligibility Tool - Common Care Plan Requirements</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qA1045710</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