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203D8" w:rsidRPr="00F203D8" w:rsidTr="0024779E">
        <w:tc>
          <w:tcPr>
            <w:tcW w:w="2518" w:type="dxa"/>
          </w:tcPr>
          <w:p w:rsidR="00F203D8" w:rsidRPr="00F203D8" w:rsidRDefault="00F203D8" w:rsidP="00F203D8">
            <w:pPr>
              <w:spacing w:after="0" w:line="240" w:lineRule="auto"/>
              <w:ind w:right="-108"/>
              <w:rPr>
                <w:rFonts w:ascii="Arial" w:hAnsi="Arial"/>
                <w:b/>
                <w:noProof/>
                <w:color w:val="0070C0"/>
                <w:sz w:val="26"/>
                <w:lang w:eastAsia="en-GB"/>
              </w:rPr>
            </w:pPr>
            <w:bookmarkStart w:id="0" w:name="Overview"/>
            <w:r w:rsidRPr="00F203D8">
              <w:rPr>
                <w:rFonts w:ascii="Arial" w:hAnsi="Arial"/>
                <w:b/>
                <w:noProof/>
                <w:color w:val="0070C0"/>
                <w:sz w:val="26"/>
                <w:lang w:eastAsia="en-GB"/>
              </w:rPr>
              <w:t>Overview</w:t>
            </w:r>
          </w:p>
        </w:tc>
        <w:tc>
          <w:tcPr>
            <w:tcW w:w="7967" w:type="dxa"/>
          </w:tcPr>
          <w:p w:rsidR="00F203D8" w:rsidRPr="00F203D8" w:rsidRDefault="00F203D8" w:rsidP="00F203D8">
            <w:bookmarkStart w:id="1" w:name="StartOverview"/>
            <w:bookmarkEnd w:id="1"/>
            <w:r w:rsidRPr="00F203D8">
              <w:rPr>
                <w:rFonts w:ascii="Arial" w:hAnsi="Arial"/>
              </w:rPr>
              <w:t>This standard identifies the requirements when supporting compliance through use of legal procedures or enforcement.   It includes the inspector’s role in the decision to take legal action necessary to secure compliance to ensure positive outcomes for individuals and the role of the inspector in supporting that process. It includes gathering and presenting evidence about outcomes for individuals for appeal or tribunal processes. Legal action may include civil or criminal procedures. It includes taking steps to cancel, vary or impose new conditions of registration during the process.</w:t>
            </w:r>
          </w:p>
          <w:p w:rsidR="00F203D8" w:rsidRPr="00F203D8" w:rsidRDefault="00F203D8" w:rsidP="00F203D8">
            <w:pPr>
              <w:spacing w:after="0"/>
              <w:rPr>
                <w:rFonts w:ascii="Arial" w:hAnsi="Arial"/>
              </w:rPr>
            </w:pPr>
          </w:p>
        </w:tc>
      </w:tr>
    </w:tbl>
    <w:p w:rsidR="00F203D8" w:rsidRPr="00F203D8" w:rsidRDefault="00F203D8" w:rsidP="00F203D8">
      <w:bookmarkStart w:id="2" w:name="EndOverview"/>
      <w:bookmarkStart w:id="3" w:name="Performance"/>
      <w:bookmarkEnd w:id="0"/>
      <w:bookmarkEnd w:id="2"/>
      <w:r w:rsidRPr="00F203D8">
        <w:br w:type="page"/>
      </w:r>
    </w:p>
    <w:tbl>
      <w:tblPr>
        <w:tblW w:w="18322" w:type="dxa"/>
        <w:tblLook w:val="00A0" w:firstRow="1" w:lastRow="0" w:firstColumn="1" w:lastColumn="0" w:noHBand="0" w:noVBand="0"/>
      </w:tblPr>
      <w:tblGrid>
        <w:gridCol w:w="2518"/>
        <w:gridCol w:w="8080"/>
        <w:gridCol w:w="7724"/>
      </w:tblGrid>
      <w:tr w:rsidR="00F203D8" w:rsidRPr="00F203D8" w:rsidTr="0024779E">
        <w:trPr>
          <w:gridAfter w:val="1"/>
          <w:wAfter w:w="7724" w:type="dxa"/>
        </w:trPr>
        <w:tc>
          <w:tcPr>
            <w:tcW w:w="2518" w:type="dxa"/>
          </w:tcPr>
          <w:p w:rsidR="00F203D8" w:rsidRPr="00F203D8" w:rsidRDefault="00F203D8" w:rsidP="00F203D8">
            <w:pPr>
              <w:autoSpaceDE w:val="0"/>
              <w:autoSpaceDN w:val="0"/>
              <w:adjustRightInd w:val="0"/>
              <w:spacing w:after="0" w:line="240" w:lineRule="auto"/>
              <w:rPr>
                <w:rFonts w:ascii="Arial" w:hAnsi="Arial" w:cs="Arial"/>
                <w:b/>
                <w:bCs/>
                <w:color w:val="0078C1"/>
                <w:sz w:val="26"/>
                <w:lang w:eastAsia="en-GB"/>
              </w:rPr>
            </w:pPr>
            <w:r w:rsidRPr="00F203D8">
              <w:lastRenderedPageBreak/>
              <w:br w:type="page"/>
            </w:r>
            <w:r w:rsidRPr="00F203D8">
              <w:rPr>
                <w:rFonts w:ascii="Arial" w:hAnsi="Arial" w:cs="Arial"/>
                <w:b/>
                <w:bCs/>
                <w:color w:val="0078C1"/>
                <w:sz w:val="26"/>
                <w:lang w:eastAsia="en-GB"/>
              </w:rPr>
              <w:t>Performance criteria</w:t>
            </w:r>
          </w:p>
          <w:p w:rsidR="00F203D8" w:rsidRPr="00F203D8" w:rsidRDefault="00F203D8" w:rsidP="00F203D8">
            <w:pPr>
              <w:autoSpaceDE w:val="0"/>
              <w:autoSpaceDN w:val="0"/>
              <w:adjustRightInd w:val="0"/>
              <w:spacing w:after="0" w:line="240" w:lineRule="auto"/>
              <w:rPr>
                <w:rFonts w:ascii="Helvetica" w:hAnsi="Helvetica" w:cs="Helvetica"/>
                <w:b/>
                <w:i/>
                <w:iCs/>
                <w:color w:val="0078C1"/>
              </w:rPr>
            </w:pPr>
          </w:p>
          <w:p w:rsidR="00F203D8" w:rsidRPr="00F203D8" w:rsidRDefault="00F203D8" w:rsidP="00F203D8">
            <w:pPr>
              <w:spacing w:after="0" w:line="240" w:lineRule="auto"/>
              <w:rPr>
                <w:rFonts w:ascii="Arial" w:hAnsi="Arial"/>
                <w:i/>
                <w:noProof/>
                <w:color w:val="0070C0"/>
                <w:lang w:eastAsia="en-GB"/>
              </w:rPr>
            </w:pPr>
            <w:r w:rsidRPr="00F203D8">
              <w:rPr>
                <w:rFonts w:ascii="Arial" w:hAnsi="Arial"/>
                <w:i/>
                <w:noProof/>
                <w:color w:val="0070C0"/>
                <w:lang w:eastAsia="en-GB"/>
              </w:rPr>
              <w:t>You must be able to:</w:t>
            </w: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p w:rsidR="00F203D8" w:rsidRPr="00F203D8" w:rsidRDefault="00F203D8" w:rsidP="00F203D8">
            <w:pPr>
              <w:spacing w:after="0" w:line="240" w:lineRule="auto"/>
              <w:rPr>
                <w:rFonts w:ascii="Arial" w:hAnsi="Arial"/>
                <w:i/>
                <w:noProof/>
                <w:color w:val="0070C0"/>
                <w:lang w:eastAsia="en-GB"/>
              </w:rPr>
            </w:pPr>
          </w:p>
        </w:tc>
        <w:tc>
          <w:tcPr>
            <w:tcW w:w="8080" w:type="dxa"/>
          </w:tcPr>
          <w:p w:rsidR="00F203D8" w:rsidRPr="00F203D8" w:rsidRDefault="00F203D8" w:rsidP="00F203D8">
            <w:pPr>
              <w:autoSpaceDE w:val="0"/>
              <w:autoSpaceDN w:val="0"/>
              <w:adjustRightInd w:val="0"/>
              <w:spacing w:after="0"/>
              <w:rPr>
                <w:rFonts w:ascii="Arial" w:hAnsi="Arial" w:cs="Arial"/>
                <w:b/>
                <w:lang w:eastAsia="en-GB"/>
              </w:rPr>
            </w:pPr>
            <w:bookmarkStart w:id="4" w:name="StartPerformance"/>
            <w:bookmarkEnd w:id="4"/>
            <w:r w:rsidRPr="00F203D8">
              <w:rPr>
                <w:rFonts w:ascii="Arial" w:hAnsi="Arial" w:cs="Arial"/>
                <w:b/>
                <w:lang w:eastAsia="en-GB"/>
              </w:rPr>
              <w:t xml:space="preserve">Assess risk to individuals whilst undergoing legal action </w:t>
            </w:r>
          </w:p>
          <w:p w:rsidR="00F203D8" w:rsidRPr="00F203D8" w:rsidRDefault="00F203D8" w:rsidP="00F203D8">
            <w:pPr>
              <w:autoSpaceDE w:val="0"/>
              <w:autoSpaceDN w:val="0"/>
              <w:adjustRightInd w:val="0"/>
              <w:spacing w:after="0"/>
              <w:rPr>
                <w:rFonts w:ascii="Arial" w:hAnsi="Arial" w:cs="Arial"/>
                <w:b/>
                <w:lang w:eastAsia="en-GB"/>
              </w:rPr>
            </w:pP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provide a clear explanation of breaches of the law to the service provider</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clarify the implications of the breach to the service provider according to procedures</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assess whether the </w:t>
            </w:r>
            <w:r w:rsidRPr="00F203D8">
              <w:rPr>
                <w:rFonts w:ascii="Arial" w:hAnsi="Arial" w:cs="Arial"/>
                <w:b/>
                <w:lang w:eastAsia="en-GB"/>
              </w:rPr>
              <w:t>service</w:t>
            </w:r>
            <w:r w:rsidRPr="00F203D8">
              <w:rPr>
                <w:rFonts w:ascii="Arial" w:hAnsi="Arial" w:cs="Arial"/>
                <w:lang w:eastAsia="en-GB"/>
              </w:rPr>
              <w:t xml:space="preserve"> can still deliver positive </w:t>
            </w:r>
            <w:r w:rsidRPr="00F203D8">
              <w:rPr>
                <w:rFonts w:ascii="Arial" w:hAnsi="Arial" w:cs="Arial"/>
                <w:b/>
                <w:lang w:eastAsia="en-GB"/>
              </w:rPr>
              <w:t>outcomes</w:t>
            </w:r>
            <w:r w:rsidRPr="00F203D8">
              <w:rPr>
                <w:rFonts w:ascii="Arial" w:hAnsi="Arial" w:cs="Arial"/>
                <w:lang w:eastAsia="en-GB"/>
              </w:rPr>
              <w:t xml:space="preserve"> for individuals whilst legal action is being processed</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assess </w:t>
            </w:r>
            <w:r w:rsidRPr="00F203D8">
              <w:rPr>
                <w:rFonts w:ascii="Arial" w:hAnsi="Arial" w:cs="Arial"/>
                <w:b/>
                <w:lang w:eastAsia="en-GB"/>
              </w:rPr>
              <w:t>risk and impact of  harm</w:t>
            </w:r>
            <w:r w:rsidRPr="00F203D8">
              <w:rPr>
                <w:rFonts w:ascii="Arial" w:hAnsi="Arial" w:cs="Arial"/>
                <w:lang w:eastAsia="en-GB"/>
              </w:rPr>
              <w:t xml:space="preserve"> to </w:t>
            </w:r>
            <w:r w:rsidRPr="00F203D8">
              <w:rPr>
                <w:rFonts w:ascii="Arial" w:hAnsi="Arial" w:cs="Arial"/>
                <w:b/>
                <w:lang w:eastAsia="en-GB"/>
              </w:rPr>
              <w:t xml:space="preserve">individuals </w:t>
            </w:r>
            <w:r w:rsidRPr="00F203D8">
              <w:rPr>
                <w:rFonts w:ascii="Arial" w:hAnsi="Arial" w:cs="Arial"/>
                <w:lang w:eastAsia="en-GB"/>
              </w:rPr>
              <w:t>within the service whilst legal action is being processed</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establish with </w:t>
            </w:r>
            <w:r w:rsidRPr="00F203D8">
              <w:rPr>
                <w:rFonts w:ascii="Arial" w:hAnsi="Arial" w:cs="Arial"/>
                <w:b/>
                <w:lang w:eastAsia="en-GB"/>
              </w:rPr>
              <w:t>appropriate others</w:t>
            </w:r>
            <w:r w:rsidRPr="00F203D8">
              <w:rPr>
                <w:rFonts w:ascii="Arial" w:hAnsi="Arial" w:cs="Arial"/>
                <w:lang w:eastAsia="en-GB"/>
              </w:rPr>
              <w:t xml:space="preserve"> how assessed risk to individuals within the service provision should be managed</w:t>
            </w:r>
          </w:p>
          <w:p w:rsidR="00F203D8" w:rsidRPr="00F203D8" w:rsidRDefault="00F203D8" w:rsidP="00F203D8">
            <w:pPr>
              <w:autoSpaceDE w:val="0"/>
              <w:autoSpaceDN w:val="0"/>
              <w:adjustRightInd w:val="0"/>
              <w:spacing w:after="0"/>
              <w:ind w:left="1054"/>
              <w:rPr>
                <w:rFonts w:ascii="Arial" w:hAnsi="Arial" w:cs="Arial"/>
                <w:lang w:eastAsia="en-GB"/>
              </w:rPr>
            </w:pPr>
          </w:p>
          <w:p w:rsidR="00F203D8" w:rsidRPr="00F203D8" w:rsidRDefault="00F203D8" w:rsidP="00F203D8">
            <w:pPr>
              <w:autoSpaceDE w:val="0"/>
              <w:autoSpaceDN w:val="0"/>
              <w:adjustRightInd w:val="0"/>
              <w:spacing w:after="0"/>
              <w:rPr>
                <w:rFonts w:ascii="Arial" w:hAnsi="Arial" w:cs="Arial"/>
                <w:b/>
                <w:lang w:eastAsia="en-GB"/>
              </w:rPr>
            </w:pPr>
            <w:r w:rsidRPr="00F203D8">
              <w:rPr>
                <w:rFonts w:ascii="Arial" w:hAnsi="Arial" w:cs="Arial"/>
                <w:b/>
                <w:lang w:eastAsia="en-GB"/>
              </w:rPr>
              <w:t>Support legal action process</w:t>
            </w:r>
          </w:p>
          <w:p w:rsidR="00F203D8" w:rsidRPr="00F203D8" w:rsidRDefault="00F203D8" w:rsidP="00F203D8">
            <w:pPr>
              <w:autoSpaceDE w:val="0"/>
              <w:autoSpaceDN w:val="0"/>
              <w:adjustRightInd w:val="0"/>
              <w:spacing w:after="0"/>
              <w:rPr>
                <w:rFonts w:ascii="Arial" w:hAnsi="Arial" w:cs="Arial"/>
                <w:b/>
                <w:lang w:eastAsia="en-GB"/>
              </w:rPr>
            </w:pP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gather evidence from a  </w:t>
            </w:r>
            <w:r w:rsidRPr="00F203D8">
              <w:rPr>
                <w:rFonts w:ascii="Arial" w:hAnsi="Arial" w:cs="Arial"/>
                <w:b/>
                <w:lang w:eastAsia="en-GB"/>
              </w:rPr>
              <w:t>range of sources</w:t>
            </w:r>
            <w:r w:rsidRPr="00F203D8">
              <w:rPr>
                <w:rFonts w:ascii="Arial" w:hAnsi="Arial" w:cs="Arial"/>
                <w:lang w:eastAsia="en-GB"/>
              </w:rPr>
              <w:t xml:space="preserve"> where the registered person fails to comply in accordance with legal procedures</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coordinate legal action process with </w:t>
            </w:r>
            <w:r w:rsidRPr="00F203D8">
              <w:rPr>
                <w:rFonts w:ascii="Arial" w:hAnsi="Arial" w:cs="Arial"/>
                <w:b/>
                <w:lang w:eastAsia="en-GB"/>
              </w:rPr>
              <w:t>appropriate person</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prepare any legal notices required according to </w:t>
            </w:r>
            <w:r w:rsidRPr="00F203D8">
              <w:rPr>
                <w:rFonts w:ascii="Arial" w:hAnsi="Arial" w:cs="Arial"/>
                <w:b/>
                <w:lang w:eastAsia="en-GB"/>
              </w:rPr>
              <w:t>procedures</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use appropriate procedures while collecting evidence, interviewing witnesses and recording evidence</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provide information required for legal proceedings</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present verbal evidence to the court as required</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support statement with </w:t>
            </w:r>
            <w:r w:rsidRPr="00F203D8">
              <w:rPr>
                <w:rFonts w:ascii="Arial" w:hAnsi="Arial" w:cs="Arial"/>
                <w:b/>
                <w:lang w:eastAsia="en-GB"/>
              </w:rPr>
              <w:t>material evidence</w:t>
            </w:r>
            <w:r w:rsidRPr="00F203D8">
              <w:rPr>
                <w:rFonts w:ascii="Arial" w:hAnsi="Arial" w:cs="Arial"/>
                <w:lang w:eastAsia="en-GB"/>
              </w:rPr>
              <w:t xml:space="preserve"> as required</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take </w:t>
            </w:r>
            <w:r w:rsidRPr="00F203D8">
              <w:rPr>
                <w:rFonts w:ascii="Arial" w:hAnsi="Arial" w:cs="Arial"/>
                <w:b/>
                <w:lang w:eastAsia="en-GB"/>
              </w:rPr>
              <w:t>appropriate action</w:t>
            </w:r>
            <w:r w:rsidRPr="00F203D8">
              <w:rPr>
                <w:rFonts w:ascii="Arial" w:hAnsi="Arial" w:cs="Arial"/>
                <w:lang w:eastAsia="en-GB"/>
              </w:rPr>
              <w:t xml:space="preserve"> following the court decision according to legislation and regulatory authority procedures</w:t>
            </w:r>
          </w:p>
          <w:p w:rsidR="00F203D8" w:rsidRPr="00F203D8" w:rsidRDefault="00F203D8" w:rsidP="00F203D8">
            <w:pPr>
              <w:numPr>
                <w:ilvl w:val="0"/>
                <w:numId w:val="6"/>
              </w:numPr>
              <w:autoSpaceDE w:val="0"/>
              <w:autoSpaceDN w:val="0"/>
              <w:adjustRightInd w:val="0"/>
              <w:spacing w:after="0"/>
              <w:rPr>
                <w:rFonts w:ascii="Arial" w:hAnsi="Arial" w:cs="Arial"/>
                <w:lang w:eastAsia="en-GB"/>
              </w:rPr>
            </w:pPr>
            <w:r w:rsidRPr="00F203D8">
              <w:rPr>
                <w:rFonts w:ascii="Arial" w:hAnsi="Arial" w:cs="Arial"/>
                <w:lang w:eastAsia="en-GB"/>
              </w:rPr>
              <w:t xml:space="preserve">inform </w:t>
            </w:r>
            <w:r w:rsidRPr="00F203D8">
              <w:rPr>
                <w:rFonts w:ascii="Arial" w:hAnsi="Arial" w:cs="Arial"/>
                <w:b/>
                <w:lang w:eastAsia="en-GB"/>
              </w:rPr>
              <w:t>relevant people</w:t>
            </w:r>
            <w:r w:rsidRPr="00F203D8">
              <w:rPr>
                <w:rFonts w:ascii="Arial" w:hAnsi="Arial" w:cs="Arial"/>
                <w:lang w:eastAsia="en-GB"/>
              </w:rPr>
              <w:t xml:space="preserve"> of further action following court decision</w:t>
            </w:r>
          </w:p>
          <w:p w:rsidR="00F203D8" w:rsidRPr="00F203D8" w:rsidRDefault="00F203D8" w:rsidP="00F203D8">
            <w:pPr>
              <w:autoSpaceDE w:val="0"/>
              <w:autoSpaceDN w:val="0"/>
              <w:adjustRightInd w:val="0"/>
              <w:spacing w:after="0"/>
              <w:ind w:left="1054"/>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rPr>
                <w:rFonts w:ascii="Arial" w:hAnsi="Arial" w:cs="Arial"/>
                <w:lang w:eastAsia="en-GB"/>
              </w:rPr>
            </w:pPr>
          </w:p>
          <w:p w:rsidR="00F203D8" w:rsidRPr="00F203D8" w:rsidRDefault="00F203D8" w:rsidP="00F203D8">
            <w:pPr>
              <w:autoSpaceDE w:val="0"/>
              <w:autoSpaceDN w:val="0"/>
              <w:adjustRightInd w:val="0"/>
              <w:spacing w:after="0"/>
              <w:ind w:left="1049"/>
            </w:pPr>
          </w:p>
          <w:p w:rsidR="00F203D8" w:rsidRPr="00F203D8" w:rsidRDefault="00F203D8" w:rsidP="00F203D8">
            <w:pPr>
              <w:autoSpaceDE w:val="0"/>
              <w:autoSpaceDN w:val="0"/>
              <w:adjustRightInd w:val="0"/>
              <w:spacing w:after="0"/>
              <w:ind w:left="1049"/>
            </w:pPr>
          </w:p>
        </w:tc>
      </w:tr>
      <w:tr w:rsidR="00F203D8" w:rsidRPr="00F203D8" w:rsidTr="0024779E">
        <w:tc>
          <w:tcPr>
            <w:tcW w:w="2518" w:type="dxa"/>
          </w:tcPr>
          <w:p w:rsidR="00F203D8" w:rsidRPr="00F203D8" w:rsidRDefault="00F203D8" w:rsidP="00F203D8">
            <w:pPr>
              <w:spacing w:after="0" w:line="240" w:lineRule="auto"/>
              <w:rPr>
                <w:rFonts w:ascii="Arial" w:hAnsi="Arial" w:cs="Arial"/>
                <w:b/>
                <w:bCs/>
                <w:noProof/>
                <w:color w:val="0070C0"/>
                <w:sz w:val="26"/>
                <w:lang w:eastAsia="en-GB"/>
              </w:rPr>
            </w:pPr>
            <w:bookmarkStart w:id="5" w:name="EndPerformance"/>
            <w:bookmarkEnd w:id="3"/>
            <w:bookmarkEnd w:id="5"/>
            <w:r w:rsidRPr="00F203D8">
              <w:rPr>
                <w:rFonts w:ascii="Arial" w:hAnsi="Arial"/>
                <w:b/>
                <w:noProof/>
                <w:color w:val="0070C0"/>
                <w:sz w:val="26"/>
                <w:lang w:eastAsia="en-GB"/>
              </w:rPr>
              <w:lastRenderedPageBreak/>
              <w:br w:type="page"/>
            </w:r>
            <w:r w:rsidRPr="00F203D8">
              <w:rPr>
                <w:rFonts w:ascii="Arial" w:hAnsi="Arial" w:cs="Arial"/>
                <w:b/>
                <w:noProof/>
                <w:color w:val="0070C0"/>
                <w:sz w:val="26"/>
                <w:lang w:eastAsia="en-GB"/>
              </w:rPr>
              <w:t>K</w:t>
            </w:r>
            <w:r w:rsidRPr="00F203D8">
              <w:rPr>
                <w:rFonts w:ascii="Arial" w:hAnsi="Arial" w:cs="Arial"/>
                <w:b/>
                <w:bCs/>
                <w:noProof/>
                <w:color w:val="0070C0"/>
                <w:sz w:val="26"/>
                <w:lang w:eastAsia="en-GB"/>
              </w:rPr>
              <w:t>nowledge and understanding</w:t>
            </w:r>
            <w:bookmarkStart w:id="6" w:name="Knowledge"/>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Helvetica" w:hAnsi="Helvetica" w:cs="Helvetica"/>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p>
          <w:p w:rsidR="00F203D8" w:rsidRPr="00F203D8" w:rsidRDefault="00F203D8" w:rsidP="00F203D8">
            <w:pPr>
              <w:spacing w:after="0" w:line="240" w:lineRule="auto"/>
              <w:rPr>
                <w:rFonts w:ascii="Arial" w:hAnsi="Arial" w:cs="Arial"/>
                <w:i/>
                <w:iCs/>
                <w:color w:val="0078C1"/>
                <w:lang w:eastAsia="en-GB"/>
              </w:rPr>
            </w:pPr>
            <w:r w:rsidRPr="00F203D8">
              <w:rPr>
                <w:rFonts w:ascii="Arial" w:hAnsi="Arial" w:cs="Arial"/>
                <w:i/>
                <w:iCs/>
                <w:color w:val="0078C1"/>
                <w:lang w:eastAsia="en-GB"/>
              </w:rPr>
              <w:t>You need to know and understand:</w:t>
            </w:r>
          </w:p>
          <w:p w:rsidR="00F203D8" w:rsidRPr="00F203D8" w:rsidRDefault="00F203D8" w:rsidP="00F203D8">
            <w:pPr>
              <w:spacing w:after="0" w:line="300" w:lineRule="exact"/>
              <w:rPr>
                <w:rFonts w:ascii="Arial" w:hAnsi="Arial"/>
                <w:i/>
                <w:noProof/>
                <w:color w:val="0070C0"/>
                <w:lang w:eastAsia="en-GB"/>
              </w:rPr>
            </w:pPr>
          </w:p>
        </w:tc>
        <w:tc>
          <w:tcPr>
            <w:tcW w:w="8080" w:type="dxa"/>
          </w:tcPr>
          <w:p w:rsidR="00F203D8" w:rsidRPr="00F203D8" w:rsidRDefault="00F203D8" w:rsidP="00F203D8">
            <w:pPr>
              <w:spacing w:after="0" w:line="240" w:lineRule="auto"/>
              <w:ind w:left="743" w:hanging="567"/>
              <w:rPr>
                <w:rFonts w:ascii="Arial" w:hAnsi="Arial"/>
                <w:b/>
              </w:rPr>
            </w:pPr>
            <w:r w:rsidRPr="00F203D8">
              <w:rPr>
                <w:rFonts w:ascii="Arial" w:hAnsi="Arial"/>
                <w:b/>
              </w:rPr>
              <w:lastRenderedPageBreak/>
              <w:t>Rights</w:t>
            </w:r>
          </w:p>
          <w:p w:rsidR="00F203D8" w:rsidRPr="00F203D8" w:rsidRDefault="00F203D8" w:rsidP="00F203D8">
            <w:pPr>
              <w:spacing w:after="0" w:line="300" w:lineRule="exact"/>
              <w:ind w:left="743" w:hanging="567"/>
              <w:rPr>
                <w:rFonts w:ascii="Arial" w:hAnsi="Arial"/>
                <w:b/>
              </w:rPr>
            </w:pPr>
          </w:p>
          <w:p w:rsidR="00F203D8" w:rsidRPr="00F203D8" w:rsidRDefault="00F203D8" w:rsidP="00F203D8">
            <w:pPr>
              <w:numPr>
                <w:ilvl w:val="0"/>
                <w:numId w:val="5"/>
              </w:numPr>
              <w:spacing w:after="0" w:line="300" w:lineRule="exact"/>
              <w:rPr>
                <w:rFonts w:ascii="Arial" w:hAnsi="Arial"/>
              </w:rPr>
            </w:pPr>
            <w:r w:rsidRPr="00F203D8">
              <w:rPr>
                <w:rFonts w:ascii="Arial" w:hAnsi="Arial"/>
              </w:rPr>
              <w:t>legal and work setting requirements on equality, diversity, discrimination and rights</w:t>
            </w:r>
          </w:p>
          <w:p w:rsidR="00F203D8" w:rsidRPr="00F203D8" w:rsidRDefault="00F203D8" w:rsidP="00F203D8">
            <w:pPr>
              <w:numPr>
                <w:ilvl w:val="0"/>
                <w:numId w:val="5"/>
              </w:numPr>
              <w:spacing w:after="0" w:line="300" w:lineRule="exact"/>
              <w:rPr>
                <w:rFonts w:ascii="Arial" w:hAnsi="Arial"/>
              </w:rPr>
            </w:pPr>
            <w:r w:rsidRPr="00F203D8">
              <w:rPr>
                <w:rFonts w:ascii="Arial" w:hAnsi="Arial"/>
              </w:rPr>
              <w:t>your duty to address any acts or omissions that could infringe the rights of individuals</w:t>
            </w:r>
          </w:p>
          <w:p w:rsidR="00F203D8" w:rsidRPr="00F203D8" w:rsidRDefault="00F203D8" w:rsidP="00F203D8">
            <w:pPr>
              <w:tabs>
                <w:tab w:val="num" w:pos="742"/>
                <w:tab w:val="num" w:pos="2023"/>
              </w:tabs>
              <w:spacing w:after="0" w:line="300" w:lineRule="exact"/>
              <w:ind w:left="743" w:hanging="567"/>
              <w:rPr>
                <w:rFonts w:ascii="Arial" w:hAnsi="Arial"/>
              </w:rPr>
            </w:pPr>
          </w:p>
          <w:p w:rsidR="00F203D8" w:rsidRPr="00F203D8" w:rsidRDefault="00F203D8" w:rsidP="00F203D8">
            <w:pPr>
              <w:tabs>
                <w:tab w:val="num" w:pos="742"/>
                <w:tab w:val="num" w:pos="2023"/>
              </w:tabs>
              <w:spacing w:after="0" w:line="240" w:lineRule="auto"/>
              <w:ind w:left="743" w:hanging="567"/>
              <w:rPr>
                <w:rFonts w:ascii="Arial" w:hAnsi="Arial"/>
                <w:b/>
              </w:rPr>
            </w:pPr>
            <w:r w:rsidRPr="00F203D8">
              <w:rPr>
                <w:rFonts w:ascii="Arial" w:hAnsi="Arial"/>
                <w:b/>
              </w:rPr>
              <w:t xml:space="preserve">Your practice </w:t>
            </w:r>
          </w:p>
          <w:p w:rsidR="00F203D8" w:rsidRPr="00F203D8" w:rsidRDefault="00F203D8" w:rsidP="00F203D8">
            <w:pPr>
              <w:tabs>
                <w:tab w:val="num" w:pos="742"/>
                <w:tab w:val="num" w:pos="2023"/>
              </w:tabs>
              <w:spacing w:after="0" w:line="300" w:lineRule="exact"/>
              <w:ind w:left="743" w:hanging="567"/>
              <w:rPr>
                <w:rFonts w:ascii="Arial" w:hAnsi="Arial"/>
                <w:b/>
              </w:rPr>
            </w:pPr>
          </w:p>
          <w:p w:rsidR="00F203D8" w:rsidRPr="00F203D8" w:rsidRDefault="00F203D8" w:rsidP="00F203D8">
            <w:pPr>
              <w:numPr>
                <w:ilvl w:val="0"/>
                <w:numId w:val="5"/>
              </w:numPr>
              <w:autoSpaceDE w:val="0"/>
              <w:autoSpaceDN w:val="0"/>
              <w:adjustRightInd w:val="0"/>
              <w:spacing w:after="0"/>
              <w:rPr>
                <w:rFonts w:ascii="Arial" w:hAnsi="Arial"/>
              </w:rPr>
            </w:pPr>
            <w:proofErr w:type="gramStart"/>
            <w:r w:rsidRPr="00F203D8">
              <w:rPr>
                <w:rFonts w:ascii="Arial" w:hAnsi="Arial" w:cs="Arial"/>
                <w:sz w:val="21"/>
                <w:szCs w:val="21"/>
                <w:lang w:eastAsia="en-GB"/>
              </w:rPr>
              <w:t>legislation</w:t>
            </w:r>
            <w:proofErr w:type="gramEnd"/>
            <w:r w:rsidRPr="00F203D8">
              <w:rPr>
                <w:rFonts w:ascii="Arial" w:hAnsi="Arial" w:cs="Arial"/>
                <w:sz w:val="21"/>
                <w:szCs w:val="21"/>
                <w:lang w:eastAsia="en-GB"/>
              </w:rPr>
              <w:t>, including capacity and rights legislation, statutory codes, standards, frameworks and guidance appropriate to the organisation's operations and activities and its interpretation.</w:t>
            </w:r>
          </w:p>
          <w:p w:rsidR="00F203D8" w:rsidRPr="00F203D8" w:rsidRDefault="00F203D8" w:rsidP="00F203D8">
            <w:pPr>
              <w:numPr>
                <w:ilvl w:val="0"/>
                <w:numId w:val="5"/>
              </w:numPr>
              <w:spacing w:after="0"/>
              <w:rPr>
                <w:rFonts w:ascii="Arial" w:hAnsi="Arial"/>
              </w:rPr>
            </w:pPr>
            <w:r w:rsidRPr="00F203D8">
              <w:rPr>
                <w:rFonts w:ascii="Arial" w:hAnsi="Arial"/>
              </w:rPr>
              <w:t>your own roles, responsibilities and accountabilities with their limits and boundaries</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your own background, experiences and beliefs that may have an impact on your practice </w:t>
            </w:r>
          </w:p>
          <w:p w:rsidR="00F203D8" w:rsidRPr="00F203D8" w:rsidRDefault="00F203D8" w:rsidP="00F203D8">
            <w:pPr>
              <w:numPr>
                <w:ilvl w:val="0"/>
                <w:numId w:val="5"/>
              </w:numPr>
              <w:spacing w:after="0" w:line="300" w:lineRule="exact"/>
              <w:rPr>
                <w:rFonts w:ascii="Arial" w:hAnsi="Arial"/>
              </w:rPr>
            </w:pPr>
            <w:r w:rsidRPr="00F203D8">
              <w:rPr>
                <w:rFonts w:ascii="Arial" w:hAnsi="Arial"/>
                <w:b/>
              </w:rPr>
              <w:t>other agencies</w:t>
            </w:r>
            <w:r w:rsidRPr="00F203D8">
              <w:rPr>
                <w:rFonts w:ascii="Arial" w:hAnsi="Arial"/>
              </w:rPr>
              <w:t xml:space="preserve"> that may impact on the work of your organisation, including their responsibilities, statutory powers, organisational priorities and staffing arrangements </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principles of working  in partnership with </w:t>
            </w:r>
            <w:r w:rsidRPr="00F203D8">
              <w:rPr>
                <w:rFonts w:ascii="Arial" w:hAnsi="Arial"/>
                <w:b/>
              </w:rPr>
              <w:t>individuals</w:t>
            </w:r>
            <w:r w:rsidRPr="00F203D8">
              <w:rPr>
                <w:rFonts w:ascii="Arial" w:hAnsi="Arial"/>
              </w:rPr>
              <w:t xml:space="preserve"> and other agencies</w:t>
            </w:r>
            <w:r w:rsidRPr="00F203D8">
              <w:t xml:space="preserve"> </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the meaning of person-centred/child centred approaches and the importance of knowing and respecting each person as an individual  </w:t>
            </w:r>
          </w:p>
          <w:p w:rsidR="00F203D8" w:rsidRPr="00F203D8" w:rsidRDefault="00F203D8" w:rsidP="00F203D8">
            <w:pPr>
              <w:numPr>
                <w:ilvl w:val="0"/>
                <w:numId w:val="5"/>
              </w:numPr>
              <w:spacing w:after="0" w:line="300" w:lineRule="exact"/>
              <w:rPr>
                <w:rFonts w:ascii="Arial" w:hAnsi="Arial"/>
              </w:rPr>
            </w:pPr>
            <w:r w:rsidRPr="00F203D8">
              <w:rPr>
                <w:rFonts w:ascii="Arial" w:hAnsi="Arial"/>
              </w:rPr>
              <w:t>meaning of dignity for individuals</w:t>
            </w:r>
          </w:p>
          <w:p w:rsidR="00F203D8" w:rsidRPr="00F203D8" w:rsidRDefault="00F203D8" w:rsidP="00F203D8">
            <w:pPr>
              <w:numPr>
                <w:ilvl w:val="0"/>
                <w:numId w:val="5"/>
              </w:numPr>
              <w:spacing w:after="0"/>
              <w:rPr>
                <w:rFonts w:ascii="Arial" w:hAnsi="Arial"/>
              </w:rPr>
            </w:pPr>
            <w:r w:rsidRPr="00F203D8">
              <w:rPr>
                <w:rFonts w:ascii="Arial" w:hAnsi="Arial"/>
              </w:rPr>
              <w:t xml:space="preserve">how to work with other agencies, establishments and other bodies to gather </w:t>
            </w:r>
            <w:r w:rsidRPr="00F203D8">
              <w:rPr>
                <w:rFonts w:ascii="Arial" w:hAnsi="Arial"/>
                <w:b/>
              </w:rPr>
              <w:t>positive outcomes</w:t>
            </w:r>
            <w:r w:rsidRPr="00F203D8">
              <w:rPr>
                <w:rFonts w:ascii="Arial" w:hAnsi="Arial"/>
              </w:rPr>
              <w:t xml:space="preserve"> for individuals </w:t>
            </w:r>
          </w:p>
          <w:p w:rsidR="00F203D8" w:rsidRPr="00F203D8" w:rsidRDefault="00F203D8" w:rsidP="00F203D8">
            <w:pPr>
              <w:numPr>
                <w:ilvl w:val="0"/>
                <w:numId w:val="5"/>
              </w:numPr>
              <w:spacing w:after="0" w:line="300" w:lineRule="exact"/>
              <w:rPr>
                <w:rFonts w:ascii="Arial" w:hAnsi="Arial"/>
              </w:rPr>
            </w:pPr>
            <w:r w:rsidRPr="00F203D8">
              <w:rPr>
                <w:rFonts w:ascii="Arial" w:hAnsi="Arial"/>
              </w:rPr>
              <w:t>how to create a culture that promotes openness, creativity and problem solving</w:t>
            </w:r>
            <w:r w:rsidRPr="00F203D8">
              <w:rPr>
                <w:rFonts w:ascii="Arial" w:eastAsia="Times New Roman" w:hAnsi="Arial"/>
              </w:rPr>
              <w:t xml:space="preserve"> </w:t>
            </w:r>
          </w:p>
          <w:p w:rsidR="00F203D8" w:rsidRPr="00F203D8" w:rsidRDefault="00F203D8" w:rsidP="00F203D8">
            <w:pPr>
              <w:numPr>
                <w:ilvl w:val="0"/>
                <w:numId w:val="5"/>
              </w:numPr>
              <w:spacing w:after="0" w:line="300" w:lineRule="exact"/>
              <w:rPr>
                <w:rFonts w:ascii="Arial" w:hAnsi="Arial"/>
              </w:rPr>
            </w:pPr>
            <w:r w:rsidRPr="00F203D8">
              <w:rPr>
                <w:rFonts w:ascii="Arial" w:eastAsia="Times New Roman" w:hAnsi="Arial"/>
              </w:rPr>
              <w:t>principles of strategic planning and what a strategic plan should cover</w:t>
            </w:r>
          </w:p>
          <w:p w:rsidR="00F203D8" w:rsidRPr="00F203D8" w:rsidRDefault="00F203D8" w:rsidP="00F203D8">
            <w:pPr>
              <w:numPr>
                <w:ilvl w:val="0"/>
                <w:numId w:val="5"/>
              </w:numPr>
              <w:spacing w:after="0"/>
              <w:rPr>
                <w:rFonts w:ascii="Arial" w:hAnsi="Arial"/>
              </w:rPr>
            </w:pPr>
            <w:r w:rsidRPr="00F203D8">
              <w:rPr>
                <w:rFonts w:ascii="Arial" w:hAnsi="Arial"/>
              </w:rPr>
              <w:t>principles of quality assurance, quality control and the distinction between them</w:t>
            </w:r>
          </w:p>
          <w:p w:rsidR="00F203D8" w:rsidRPr="00F203D8" w:rsidRDefault="00F203D8" w:rsidP="00F203D8">
            <w:pPr>
              <w:numPr>
                <w:ilvl w:val="0"/>
                <w:numId w:val="5"/>
              </w:numPr>
              <w:spacing w:after="0"/>
              <w:rPr>
                <w:rFonts w:ascii="Arial" w:hAnsi="Arial"/>
              </w:rPr>
            </w:pPr>
            <w:r w:rsidRPr="00F203D8">
              <w:rPr>
                <w:rFonts w:ascii="Arial" w:hAnsi="Arial"/>
              </w:rPr>
              <w:t>evidence based research relating to provision of services</w:t>
            </w:r>
          </w:p>
          <w:p w:rsidR="00F203D8" w:rsidRPr="00F203D8" w:rsidRDefault="00F203D8" w:rsidP="00F203D8">
            <w:pPr>
              <w:numPr>
                <w:ilvl w:val="0"/>
                <w:numId w:val="5"/>
              </w:numPr>
              <w:spacing w:after="0" w:line="300" w:lineRule="exact"/>
              <w:rPr>
                <w:rFonts w:ascii="Arial" w:hAnsi="Arial"/>
              </w:rPr>
            </w:pPr>
            <w:r w:rsidRPr="00F203D8">
              <w:rPr>
                <w:rFonts w:ascii="Arial" w:hAnsi="Arial"/>
              </w:rPr>
              <w:t>identified lessons learnt from government reports and enquires</w:t>
            </w:r>
          </w:p>
          <w:p w:rsidR="00F203D8" w:rsidRPr="00F203D8" w:rsidRDefault="00F203D8" w:rsidP="00F203D8">
            <w:pPr>
              <w:numPr>
                <w:ilvl w:val="0"/>
                <w:numId w:val="5"/>
              </w:numPr>
              <w:spacing w:after="0"/>
              <w:rPr>
                <w:rFonts w:ascii="Arial" w:hAnsi="Arial"/>
              </w:rPr>
            </w:pPr>
            <w:r w:rsidRPr="00F203D8">
              <w:rPr>
                <w:rFonts w:ascii="Arial" w:hAnsi="Arial"/>
              </w:rPr>
              <w:t>how to access sources of expert advice in relation to health and social care, health and safety, building regulations, financial security and company law.</w:t>
            </w:r>
          </w:p>
          <w:p w:rsidR="00F203D8" w:rsidRPr="00F203D8" w:rsidRDefault="00F203D8" w:rsidP="00F203D8">
            <w:pPr>
              <w:numPr>
                <w:ilvl w:val="0"/>
                <w:numId w:val="5"/>
              </w:numPr>
              <w:spacing w:after="0" w:line="300" w:lineRule="exact"/>
              <w:rPr>
                <w:rFonts w:ascii="Arial" w:hAnsi="Arial"/>
              </w:rPr>
            </w:pPr>
            <w:r w:rsidRPr="00F203D8">
              <w:rPr>
                <w:rFonts w:ascii="Arial" w:hAnsi="Arial"/>
              </w:rPr>
              <w:t>how to recognise areas for improvement against regulations, standards and best practice and how to respond</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when to use authority and the exercise of regulatory power rather than partnership </w:t>
            </w:r>
          </w:p>
          <w:p w:rsidR="00F203D8" w:rsidRPr="00F203D8" w:rsidRDefault="00F203D8" w:rsidP="00F203D8">
            <w:pPr>
              <w:numPr>
                <w:ilvl w:val="0"/>
                <w:numId w:val="5"/>
              </w:numPr>
              <w:spacing w:after="0" w:line="300" w:lineRule="exact"/>
              <w:rPr>
                <w:rFonts w:ascii="Arial" w:hAnsi="Arial"/>
              </w:rPr>
            </w:pPr>
            <w:r w:rsidRPr="00F203D8">
              <w:rPr>
                <w:rFonts w:ascii="Arial" w:hAnsi="Arial"/>
              </w:rPr>
              <w:t>how to implement, monitor and evaluate systems, practices, policies and procedures</w:t>
            </w:r>
          </w:p>
          <w:p w:rsidR="00F203D8" w:rsidRPr="00F203D8" w:rsidRDefault="00F203D8" w:rsidP="00F203D8">
            <w:pPr>
              <w:numPr>
                <w:ilvl w:val="0"/>
                <w:numId w:val="5"/>
              </w:numPr>
              <w:spacing w:after="0" w:line="300" w:lineRule="exact"/>
              <w:rPr>
                <w:rFonts w:ascii="Arial" w:hAnsi="Arial"/>
              </w:rPr>
            </w:pPr>
            <w:r w:rsidRPr="00F203D8">
              <w:rPr>
                <w:rFonts w:ascii="Arial" w:eastAsia="Times New Roman" w:hAnsi="Arial"/>
              </w:rPr>
              <w:t>difficulties with capture of data and data problems</w:t>
            </w:r>
            <w:r w:rsidRPr="00F203D8">
              <w:rPr>
                <w:rFonts w:ascii="Arial" w:hAnsi="Arial"/>
              </w:rPr>
              <w:t xml:space="preserve"> </w:t>
            </w:r>
          </w:p>
          <w:p w:rsidR="00F203D8" w:rsidRPr="00F203D8" w:rsidRDefault="00F203D8" w:rsidP="00F203D8">
            <w:pPr>
              <w:tabs>
                <w:tab w:val="num" w:pos="2023"/>
                <w:tab w:val="num" w:pos="2165"/>
              </w:tabs>
              <w:spacing w:after="0" w:line="300" w:lineRule="exact"/>
              <w:ind w:left="743" w:hanging="567"/>
              <w:rPr>
                <w:rFonts w:ascii="Arial" w:hAnsi="Arial"/>
                <w:b/>
              </w:rPr>
            </w:pPr>
          </w:p>
          <w:p w:rsidR="00F203D8" w:rsidRPr="00F203D8" w:rsidRDefault="00F203D8" w:rsidP="00F203D8">
            <w:pPr>
              <w:tabs>
                <w:tab w:val="num" w:pos="2023"/>
              </w:tabs>
              <w:spacing w:after="0" w:line="300" w:lineRule="exact"/>
              <w:rPr>
                <w:rFonts w:ascii="Arial" w:hAnsi="Arial"/>
                <w:b/>
              </w:rPr>
            </w:pPr>
          </w:p>
          <w:p w:rsidR="00F203D8" w:rsidRPr="00F203D8" w:rsidRDefault="00F203D8" w:rsidP="00F203D8">
            <w:pPr>
              <w:tabs>
                <w:tab w:val="num" w:pos="2023"/>
              </w:tabs>
              <w:spacing w:after="0" w:line="300" w:lineRule="exact"/>
              <w:rPr>
                <w:rFonts w:ascii="Arial" w:hAnsi="Arial"/>
                <w:b/>
              </w:rPr>
            </w:pPr>
          </w:p>
          <w:p w:rsidR="00F203D8" w:rsidRPr="00F203D8" w:rsidRDefault="00F203D8" w:rsidP="00F203D8">
            <w:pPr>
              <w:tabs>
                <w:tab w:val="num" w:pos="2023"/>
              </w:tabs>
              <w:spacing w:after="0" w:line="300" w:lineRule="exact"/>
              <w:rPr>
                <w:rFonts w:ascii="Arial" w:hAnsi="Arial"/>
                <w:b/>
              </w:rPr>
            </w:pPr>
            <w:r w:rsidRPr="00F203D8">
              <w:rPr>
                <w:rFonts w:ascii="Arial" w:hAnsi="Arial"/>
                <w:b/>
              </w:rPr>
              <w:t>Communicating with individuals and organisations</w:t>
            </w:r>
          </w:p>
          <w:p w:rsidR="00F203D8" w:rsidRPr="00F203D8" w:rsidRDefault="00F203D8" w:rsidP="00F203D8">
            <w:pPr>
              <w:numPr>
                <w:ilvl w:val="0"/>
                <w:numId w:val="5"/>
              </w:numPr>
              <w:spacing w:after="0" w:line="300" w:lineRule="exact"/>
              <w:rPr>
                <w:rFonts w:ascii="Arial" w:hAnsi="Arial"/>
              </w:rPr>
            </w:pPr>
            <w:r w:rsidRPr="00F203D8">
              <w:rPr>
                <w:rFonts w:ascii="Arial" w:hAnsi="Arial"/>
              </w:rPr>
              <w:t>the importance of individuals contributing to inspection and scrutiny activities</w:t>
            </w:r>
          </w:p>
          <w:p w:rsidR="00F203D8" w:rsidRPr="00F203D8" w:rsidRDefault="00F203D8" w:rsidP="00F203D8">
            <w:pPr>
              <w:numPr>
                <w:ilvl w:val="0"/>
                <w:numId w:val="5"/>
              </w:numPr>
              <w:spacing w:after="0" w:line="300" w:lineRule="exact"/>
              <w:rPr>
                <w:rFonts w:ascii="Arial" w:hAnsi="Arial"/>
              </w:rPr>
            </w:pPr>
            <w:r w:rsidRPr="00F203D8">
              <w:rPr>
                <w:rFonts w:ascii="Arial" w:hAnsi="Arial"/>
              </w:rPr>
              <w:t>participatory practice including techniques that can be used to engage with individuals</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the role of independent representation and advocacy for individuals  </w:t>
            </w:r>
          </w:p>
          <w:p w:rsidR="00F203D8" w:rsidRPr="00F203D8" w:rsidRDefault="00F203D8" w:rsidP="00F203D8">
            <w:pPr>
              <w:numPr>
                <w:ilvl w:val="0"/>
                <w:numId w:val="5"/>
              </w:numPr>
              <w:spacing w:after="0" w:line="300" w:lineRule="exact"/>
              <w:rPr>
                <w:rFonts w:ascii="Arial" w:hAnsi="Arial"/>
              </w:rPr>
            </w:pPr>
            <w:r w:rsidRPr="00F203D8">
              <w:rPr>
                <w:rFonts w:ascii="Arial" w:hAnsi="Arial"/>
              </w:rPr>
              <w:t>methods to promote effective communication and enable others to communicate their views and preferences</w:t>
            </w:r>
          </w:p>
          <w:p w:rsidR="00F203D8" w:rsidRPr="00F203D8" w:rsidRDefault="00F203D8" w:rsidP="00F203D8">
            <w:pPr>
              <w:numPr>
                <w:ilvl w:val="0"/>
                <w:numId w:val="5"/>
              </w:numPr>
              <w:spacing w:after="0" w:line="300" w:lineRule="exact"/>
              <w:rPr>
                <w:rFonts w:ascii="Arial" w:hAnsi="Arial"/>
              </w:rPr>
            </w:pPr>
            <w:r w:rsidRPr="00F203D8">
              <w:rPr>
                <w:rFonts w:ascii="Arial" w:hAnsi="Arial"/>
              </w:rPr>
              <w:t>the importance of language in communication, the impact of bilingualism and how to work with it</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the purpose of working with other professionals and agencies </w:t>
            </w:r>
          </w:p>
          <w:p w:rsidR="00F203D8" w:rsidRPr="00F203D8" w:rsidRDefault="00F203D8" w:rsidP="00F203D8">
            <w:pPr>
              <w:numPr>
                <w:ilvl w:val="0"/>
                <w:numId w:val="5"/>
              </w:numPr>
              <w:spacing w:after="0"/>
              <w:rPr>
                <w:rFonts w:ascii="Arial" w:hAnsi="Arial"/>
              </w:rPr>
            </w:pPr>
            <w:r w:rsidRPr="00F203D8">
              <w:rPr>
                <w:rFonts w:ascii="Arial" w:hAnsi="Arial"/>
              </w:rPr>
              <w:t>the ethos of organisations and how different organisations work</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methods to promote effective communication within and between organisations  </w:t>
            </w:r>
          </w:p>
          <w:p w:rsidR="00F203D8" w:rsidRPr="00F203D8" w:rsidRDefault="00F203D8" w:rsidP="00F203D8">
            <w:pPr>
              <w:numPr>
                <w:ilvl w:val="0"/>
                <w:numId w:val="5"/>
              </w:numPr>
              <w:spacing w:after="0"/>
              <w:rPr>
                <w:rFonts w:ascii="Arial" w:hAnsi="Arial"/>
              </w:rPr>
            </w:pPr>
            <w:r w:rsidRPr="00F203D8">
              <w:rPr>
                <w:rFonts w:ascii="Arial" w:hAnsi="Arial"/>
              </w:rPr>
              <w:t>how to convey potentially difficult or unwelcome information</w:t>
            </w:r>
          </w:p>
          <w:p w:rsidR="00F203D8" w:rsidRPr="00F203D8" w:rsidRDefault="00F203D8" w:rsidP="00F203D8">
            <w:pPr>
              <w:numPr>
                <w:ilvl w:val="0"/>
                <w:numId w:val="5"/>
              </w:numPr>
              <w:spacing w:after="0" w:line="300" w:lineRule="exact"/>
              <w:rPr>
                <w:rFonts w:ascii="Arial" w:hAnsi="Arial"/>
              </w:rPr>
            </w:pPr>
            <w:r w:rsidRPr="00F203D8">
              <w:rPr>
                <w:rFonts w:ascii="Arial" w:hAnsi="Arial"/>
              </w:rPr>
              <w:t>how to engage in professional dialogue and provide clear feedback which could contribute to the development of an organisation</w:t>
            </w:r>
          </w:p>
          <w:p w:rsidR="00F203D8" w:rsidRPr="00F203D8" w:rsidRDefault="00F203D8" w:rsidP="00F203D8">
            <w:pPr>
              <w:tabs>
                <w:tab w:val="num" w:pos="2023"/>
              </w:tabs>
              <w:spacing w:after="0" w:line="300" w:lineRule="exact"/>
              <w:ind w:left="743" w:hanging="567"/>
              <w:rPr>
                <w:rFonts w:ascii="Arial" w:hAnsi="Arial"/>
                <w:b/>
              </w:rPr>
            </w:pPr>
          </w:p>
          <w:p w:rsidR="00F203D8" w:rsidRPr="00F203D8" w:rsidRDefault="00F203D8" w:rsidP="00F203D8">
            <w:pPr>
              <w:tabs>
                <w:tab w:val="num" w:pos="2023"/>
              </w:tabs>
              <w:spacing w:after="0" w:line="300" w:lineRule="exact"/>
              <w:ind w:left="743" w:hanging="567"/>
              <w:rPr>
                <w:rFonts w:ascii="Arial" w:hAnsi="Arial"/>
                <w:b/>
              </w:rPr>
            </w:pPr>
            <w:r w:rsidRPr="00F203D8">
              <w:rPr>
                <w:rFonts w:ascii="Arial" w:hAnsi="Arial"/>
                <w:b/>
              </w:rPr>
              <w:t>Theory</w:t>
            </w:r>
          </w:p>
          <w:p w:rsidR="00F203D8" w:rsidRPr="00F203D8" w:rsidRDefault="00F203D8" w:rsidP="00F203D8">
            <w:pPr>
              <w:tabs>
                <w:tab w:val="num" w:pos="2023"/>
              </w:tabs>
              <w:spacing w:after="0" w:line="300" w:lineRule="exact"/>
              <w:ind w:left="743" w:hanging="567"/>
              <w:rPr>
                <w:rFonts w:ascii="Arial" w:hAnsi="Arial"/>
                <w:b/>
              </w:rPr>
            </w:pP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theories and models of regulation, inspection, scrutiny and frameworks </w:t>
            </w:r>
            <w:r w:rsidRPr="00F203D8">
              <w:t xml:space="preserve"> </w:t>
            </w:r>
            <w:r w:rsidRPr="00F203D8">
              <w:rPr>
                <w:rFonts w:ascii="Arial" w:hAnsi="Arial"/>
              </w:rPr>
              <w:t>used to evaluate scrutiny and regulation</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theories about </w:t>
            </w:r>
            <w:r w:rsidRPr="00F203D8">
              <w:rPr>
                <w:rFonts w:ascii="Arial" w:hAnsi="Arial"/>
                <w:b/>
              </w:rPr>
              <w:t>leadership</w:t>
            </w:r>
            <w:r w:rsidRPr="00F203D8">
              <w:rPr>
                <w:rFonts w:ascii="Arial" w:hAnsi="Arial"/>
              </w:rPr>
              <w:t xml:space="preserve"> and </w:t>
            </w:r>
            <w:r w:rsidRPr="00F203D8">
              <w:rPr>
                <w:rFonts w:ascii="Arial" w:hAnsi="Arial"/>
                <w:b/>
              </w:rPr>
              <w:t>management</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principles of organisational behaviours and cultures </w:t>
            </w:r>
          </w:p>
          <w:p w:rsidR="00F203D8" w:rsidRPr="00F203D8" w:rsidRDefault="00F203D8" w:rsidP="00F203D8">
            <w:pPr>
              <w:numPr>
                <w:ilvl w:val="0"/>
                <w:numId w:val="5"/>
              </w:numPr>
              <w:spacing w:after="0" w:line="300" w:lineRule="exact"/>
              <w:rPr>
                <w:rFonts w:ascii="Arial" w:hAnsi="Arial"/>
              </w:rPr>
            </w:pPr>
            <w:r w:rsidRPr="00F203D8">
              <w:rPr>
                <w:rFonts w:ascii="Arial" w:hAnsi="Arial"/>
              </w:rPr>
              <w:t>factors that may affect the health, wellbeing and development of individuals</w:t>
            </w:r>
            <w:r w:rsidRPr="00F203D8">
              <w:rPr>
                <w:rFonts w:ascii="Arial" w:hAnsi="Arial"/>
                <w:b/>
              </w:rPr>
              <w:t xml:space="preserve"> </w:t>
            </w:r>
            <w:r w:rsidRPr="00F203D8">
              <w:rPr>
                <w:rFonts w:ascii="Arial" w:hAnsi="Arial"/>
              </w:rPr>
              <w:t xml:space="preserve">in health and social care or children and young people’s settings </w:t>
            </w:r>
          </w:p>
          <w:p w:rsidR="00F203D8" w:rsidRPr="00F203D8" w:rsidRDefault="00F203D8" w:rsidP="00F203D8">
            <w:pPr>
              <w:tabs>
                <w:tab w:val="num" w:pos="2165"/>
              </w:tabs>
              <w:spacing w:after="0" w:line="300" w:lineRule="exact"/>
              <w:ind w:left="743" w:hanging="567"/>
              <w:rPr>
                <w:rFonts w:ascii="Arial" w:hAnsi="Arial"/>
              </w:rPr>
            </w:pPr>
          </w:p>
          <w:p w:rsidR="00F203D8" w:rsidRPr="00F203D8" w:rsidRDefault="00F203D8" w:rsidP="00F203D8">
            <w:pPr>
              <w:tabs>
                <w:tab w:val="num" w:pos="2165"/>
              </w:tabs>
              <w:spacing w:after="0" w:line="300" w:lineRule="exact"/>
              <w:ind w:left="743" w:hanging="567"/>
              <w:rPr>
                <w:rFonts w:ascii="Arial" w:hAnsi="Arial"/>
                <w:b/>
              </w:rPr>
            </w:pPr>
            <w:r w:rsidRPr="00F203D8">
              <w:rPr>
                <w:rFonts w:ascii="Arial" w:hAnsi="Arial"/>
                <w:b/>
              </w:rPr>
              <w:t>Health and Safety</w:t>
            </w:r>
          </w:p>
          <w:p w:rsidR="00F203D8" w:rsidRPr="00F203D8" w:rsidRDefault="00F203D8" w:rsidP="00F203D8">
            <w:pPr>
              <w:numPr>
                <w:ilvl w:val="0"/>
                <w:numId w:val="5"/>
              </w:numPr>
              <w:spacing w:after="0" w:line="300" w:lineRule="exact"/>
              <w:rPr>
                <w:rFonts w:ascii="Arial" w:hAnsi="Arial"/>
              </w:rPr>
            </w:pPr>
            <w:r w:rsidRPr="00F203D8">
              <w:rPr>
                <w:rFonts w:ascii="Arial" w:hAnsi="Arial"/>
              </w:rPr>
              <w:t>legal and statutory requirements for health and safety</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organisational policies and practices for monitoring and maintaining health, safety and security in the work environment </w:t>
            </w:r>
          </w:p>
          <w:p w:rsidR="00F203D8" w:rsidRPr="00F203D8" w:rsidRDefault="00F203D8" w:rsidP="00F203D8">
            <w:pPr>
              <w:tabs>
                <w:tab w:val="num" w:pos="2165"/>
              </w:tabs>
              <w:spacing w:after="0" w:line="300" w:lineRule="exact"/>
              <w:ind w:left="743" w:hanging="567"/>
              <w:rPr>
                <w:rFonts w:ascii="Arial" w:hAnsi="Arial"/>
              </w:rPr>
            </w:pPr>
          </w:p>
          <w:p w:rsidR="00F203D8" w:rsidRPr="00F203D8" w:rsidRDefault="00F203D8" w:rsidP="00F203D8">
            <w:pPr>
              <w:tabs>
                <w:tab w:val="num" w:pos="2165"/>
              </w:tabs>
              <w:spacing w:after="0" w:line="240" w:lineRule="auto"/>
              <w:ind w:left="743" w:hanging="567"/>
              <w:rPr>
                <w:rFonts w:ascii="Arial" w:hAnsi="Arial"/>
                <w:b/>
              </w:rPr>
            </w:pPr>
            <w:r w:rsidRPr="00F203D8">
              <w:rPr>
                <w:rFonts w:ascii="Arial" w:hAnsi="Arial"/>
                <w:b/>
              </w:rPr>
              <w:t>Safeguarding</w:t>
            </w:r>
          </w:p>
          <w:p w:rsidR="00F203D8" w:rsidRPr="00F203D8" w:rsidRDefault="00F203D8" w:rsidP="00F203D8">
            <w:pPr>
              <w:numPr>
                <w:ilvl w:val="0"/>
                <w:numId w:val="5"/>
              </w:numPr>
              <w:spacing w:after="0" w:line="300" w:lineRule="exact"/>
              <w:rPr>
                <w:rFonts w:ascii="Arial" w:hAnsi="Arial"/>
              </w:rPr>
            </w:pPr>
            <w:r w:rsidRPr="00F203D8">
              <w:rPr>
                <w:rFonts w:ascii="Arial" w:hAnsi="Arial"/>
              </w:rPr>
              <w:t>the responsibility that everyone has to raise concerns about possible harm or abuse, poor or discriminatory practices</w:t>
            </w:r>
          </w:p>
          <w:p w:rsidR="00F203D8" w:rsidRPr="00F203D8" w:rsidRDefault="00F203D8" w:rsidP="00F203D8">
            <w:pPr>
              <w:numPr>
                <w:ilvl w:val="0"/>
                <w:numId w:val="5"/>
              </w:numPr>
              <w:spacing w:after="0" w:line="300" w:lineRule="exact"/>
              <w:rPr>
                <w:rFonts w:ascii="Arial" w:hAnsi="Arial"/>
              </w:rPr>
            </w:pPr>
            <w:r w:rsidRPr="00F203D8">
              <w:rPr>
                <w:rFonts w:ascii="Arial" w:hAnsi="Arial"/>
              </w:rPr>
              <w:t>legislation and national and local policy relating to the safeguarding and protection of children, young people and adults</w:t>
            </w:r>
          </w:p>
          <w:p w:rsidR="00F203D8" w:rsidRPr="00F203D8" w:rsidRDefault="00F203D8" w:rsidP="00F203D8">
            <w:pPr>
              <w:numPr>
                <w:ilvl w:val="0"/>
                <w:numId w:val="5"/>
              </w:numPr>
              <w:spacing w:after="0" w:line="300" w:lineRule="exact"/>
              <w:rPr>
                <w:rFonts w:ascii="Arial" w:eastAsia="Times New Roman" w:hAnsi="Arial"/>
              </w:rPr>
            </w:pPr>
            <w:r w:rsidRPr="00F203D8">
              <w:rPr>
                <w:rFonts w:ascii="Arial" w:eastAsia="Times New Roman" w:hAnsi="Arial"/>
              </w:rPr>
              <w:t xml:space="preserve">early indicators of potential abuse which may include, patronising attitudes to adults and children, restrictive practices including unnecessary locking of doors, restriction of positive opportunities, lack </w:t>
            </w:r>
            <w:r w:rsidRPr="00F203D8">
              <w:rPr>
                <w:rFonts w:ascii="Arial" w:eastAsia="Times New Roman" w:hAnsi="Arial"/>
              </w:rPr>
              <w:lastRenderedPageBreak/>
              <w:t>of respect in relating to individuals</w:t>
            </w:r>
          </w:p>
          <w:p w:rsidR="00F203D8" w:rsidRPr="00F203D8" w:rsidRDefault="00F203D8" w:rsidP="00F203D8">
            <w:pPr>
              <w:numPr>
                <w:ilvl w:val="0"/>
                <w:numId w:val="5"/>
              </w:numPr>
              <w:spacing w:after="0" w:line="300" w:lineRule="exact"/>
              <w:rPr>
                <w:rFonts w:ascii="Arial" w:hAnsi="Arial"/>
              </w:rPr>
            </w:pPr>
            <w:r w:rsidRPr="00F203D8">
              <w:rPr>
                <w:rFonts w:ascii="Arial" w:hAnsi="Arial"/>
              </w:rPr>
              <w:t>indicators and signs of potential harm or abuse</w:t>
            </w:r>
          </w:p>
          <w:p w:rsidR="00F203D8" w:rsidRPr="00F203D8" w:rsidRDefault="00F203D8" w:rsidP="00F203D8">
            <w:pPr>
              <w:numPr>
                <w:ilvl w:val="0"/>
                <w:numId w:val="5"/>
              </w:numPr>
              <w:spacing w:after="0" w:line="300" w:lineRule="exact"/>
              <w:rPr>
                <w:rFonts w:ascii="Arial" w:hAnsi="Arial"/>
              </w:rPr>
            </w:pPr>
            <w:r w:rsidRPr="00F203D8">
              <w:rPr>
                <w:rFonts w:ascii="Arial" w:hAnsi="Arial"/>
              </w:rPr>
              <w:t>how to respond to concerns about harm and abuse</w:t>
            </w:r>
          </w:p>
          <w:p w:rsidR="00F203D8" w:rsidRPr="00F203D8" w:rsidRDefault="00F203D8" w:rsidP="00F203D8">
            <w:pPr>
              <w:tabs>
                <w:tab w:val="num" w:pos="2165"/>
              </w:tabs>
              <w:spacing w:after="0" w:line="240" w:lineRule="auto"/>
              <w:ind w:left="743" w:hanging="567"/>
              <w:rPr>
                <w:rFonts w:ascii="Arial" w:hAnsi="Arial"/>
                <w:b/>
                <w:bCs/>
              </w:rPr>
            </w:pPr>
          </w:p>
          <w:p w:rsidR="00F203D8" w:rsidRPr="00F203D8" w:rsidRDefault="00F203D8" w:rsidP="00F203D8">
            <w:pPr>
              <w:tabs>
                <w:tab w:val="num" w:pos="2165"/>
              </w:tabs>
              <w:spacing w:after="0" w:line="240" w:lineRule="auto"/>
              <w:ind w:left="743" w:hanging="567"/>
              <w:rPr>
                <w:rFonts w:ascii="Arial" w:hAnsi="Arial"/>
                <w:b/>
                <w:bCs/>
              </w:rPr>
            </w:pPr>
            <w:r w:rsidRPr="00F203D8">
              <w:rPr>
                <w:rFonts w:ascii="Arial" w:hAnsi="Arial"/>
                <w:b/>
                <w:bCs/>
              </w:rPr>
              <w:t>Handling information</w:t>
            </w:r>
          </w:p>
          <w:p w:rsidR="00F203D8" w:rsidRPr="00F203D8" w:rsidRDefault="00F203D8" w:rsidP="00F203D8">
            <w:pPr>
              <w:tabs>
                <w:tab w:val="num" w:pos="2165"/>
              </w:tabs>
              <w:spacing w:after="0" w:line="300" w:lineRule="exact"/>
              <w:ind w:left="743" w:hanging="567"/>
              <w:rPr>
                <w:rFonts w:ascii="Arial" w:hAnsi="Arial"/>
                <w:b/>
                <w:bCs/>
              </w:rPr>
            </w:pPr>
          </w:p>
          <w:p w:rsidR="00F203D8" w:rsidRPr="00F203D8" w:rsidRDefault="00F203D8" w:rsidP="00F203D8">
            <w:pPr>
              <w:numPr>
                <w:ilvl w:val="0"/>
                <w:numId w:val="5"/>
              </w:numPr>
              <w:spacing w:after="0" w:line="300" w:lineRule="exact"/>
              <w:rPr>
                <w:rFonts w:ascii="Arial" w:hAnsi="Arial"/>
              </w:rPr>
            </w:pPr>
            <w:r w:rsidRPr="00F203D8">
              <w:rPr>
                <w:rFonts w:ascii="Arial" w:hAnsi="Arial"/>
              </w:rPr>
              <w:t>legal requirements, policies and procedures for the security and confidentiality of information</w:t>
            </w:r>
          </w:p>
          <w:p w:rsidR="00F203D8" w:rsidRPr="00F203D8" w:rsidRDefault="00F203D8" w:rsidP="00F203D8">
            <w:pPr>
              <w:numPr>
                <w:ilvl w:val="0"/>
                <w:numId w:val="5"/>
              </w:numPr>
              <w:spacing w:after="0" w:line="300" w:lineRule="exact"/>
              <w:rPr>
                <w:rFonts w:ascii="Arial" w:hAnsi="Arial"/>
              </w:rPr>
            </w:pPr>
            <w:r w:rsidRPr="00F203D8">
              <w:rPr>
                <w:rFonts w:ascii="Arial" w:hAnsi="Arial"/>
              </w:rPr>
              <w:t xml:space="preserve">protocols and best practice governing the exchange of information with other individuals and agencies </w:t>
            </w:r>
          </w:p>
          <w:p w:rsidR="00F203D8" w:rsidRPr="00F203D8" w:rsidRDefault="00F203D8" w:rsidP="00F203D8">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F203D8" w:rsidRPr="00F203D8" w:rsidRDefault="00F203D8" w:rsidP="00F203D8">
            <w:pPr>
              <w:tabs>
                <w:tab w:val="num" w:pos="742"/>
                <w:tab w:val="num" w:pos="2165"/>
              </w:tabs>
              <w:spacing w:after="0"/>
              <w:ind w:left="743" w:hanging="567"/>
              <w:rPr>
                <w:rFonts w:ascii="Arial" w:hAnsi="Arial"/>
                <w:b/>
              </w:rPr>
            </w:pPr>
            <w:r w:rsidRPr="00F203D8">
              <w:rPr>
                <w:rFonts w:ascii="Arial" w:hAnsi="Arial"/>
                <w:b/>
              </w:rPr>
              <w:t>Report writing</w:t>
            </w:r>
          </w:p>
          <w:p w:rsidR="00F203D8" w:rsidRPr="00F203D8" w:rsidRDefault="00F203D8" w:rsidP="00F203D8">
            <w:pPr>
              <w:tabs>
                <w:tab w:val="num" w:pos="742"/>
                <w:tab w:val="num" w:pos="2165"/>
              </w:tabs>
              <w:spacing w:after="0"/>
              <w:ind w:left="743" w:hanging="567"/>
              <w:rPr>
                <w:rFonts w:ascii="Arial" w:hAnsi="Arial"/>
                <w:b/>
              </w:rPr>
            </w:pPr>
          </w:p>
          <w:p w:rsidR="00F203D8" w:rsidRPr="00F203D8" w:rsidRDefault="00F203D8" w:rsidP="00F203D8">
            <w:pPr>
              <w:numPr>
                <w:ilvl w:val="0"/>
                <w:numId w:val="5"/>
              </w:numPr>
              <w:spacing w:after="0"/>
              <w:rPr>
                <w:rFonts w:ascii="Arial" w:hAnsi="Arial"/>
              </w:rPr>
            </w:pPr>
            <w:r w:rsidRPr="00F203D8">
              <w:rPr>
                <w:rFonts w:ascii="Arial" w:hAnsi="Arial"/>
              </w:rPr>
              <w:t>how to record written information with accuracy, clarity, relevance, an appropriate level of detail including reference of sources of evidence</w:t>
            </w:r>
          </w:p>
          <w:p w:rsidR="00F203D8" w:rsidRPr="00F203D8" w:rsidRDefault="00F203D8" w:rsidP="00F203D8">
            <w:pPr>
              <w:numPr>
                <w:ilvl w:val="0"/>
                <w:numId w:val="5"/>
              </w:numPr>
              <w:spacing w:after="0" w:line="300" w:lineRule="exact"/>
              <w:rPr>
                <w:rFonts w:ascii="Arial" w:hAnsi="Arial"/>
              </w:rPr>
            </w:pPr>
            <w:r w:rsidRPr="00F203D8">
              <w:rPr>
                <w:rFonts w:ascii="Arial" w:hAnsi="Arial"/>
              </w:rPr>
              <w:t>legal and work setting requirements for recording information and producing reports within timescales</w:t>
            </w:r>
          </w:p>
          <w:p w:rsidR="00F203D8" w:rsidRPr="00F203D8" w:rsidRDefault="00F203D8" w:rsidP="00F203D8">
            <w:pPr>
              <w:tabs>
                <w:tab w:val="num" w:pos="2165"/>
              </w:tabs>
              <w:spacing w:after="0"/>
              <w:ind w:left="743" w:hanging="567"/>
              <w:rPr>
                <w:rFonts w:ascii="Arial" w:hAnsi="Arial"/>
              </w:rPr>
            </w:pPr>
          </w:p>
          <w:p w:rsidR="00F203D8" w:rsidRPr="00F203D8" w:rsidRDefault="00F203D8" w:rsidP="00F203D8">
            <w:pPr>
              <w:tabs>
                <w:tab w:val="num" w:pos="2165"/>
              </w:tabs>
              <w:overflowPunct w:val="0"/>
              <w:autoSpaceDE w:val="0"/>
              <w:autoSpaceDN w:val="0"/>
              <w:adjustRightInd w:val="0"/>
              <w:spacing w:after="0" w:line="240" w:lineRule="auto"/>
              <w:ind w:left="743" w:hanging="567"/>
              <w:textAlignment w:val="baseline"/>
              <w:rPr>
                <w:rFonts w:ascii="Arial" w:hAnsi="Arial" w:cs="Arial"/>
                <w:b/>
              </w:rPr>
            </w:pPr>
            <w:r w:rsidRPr="00F203D8">
              <w:rPr>
                <w:rFonts w:ascii="Arial" w:hAnsi="Arial" w:cs="Arial"/>
                <w:b/>
              </w:rPr>
              <w:t>Risk management</w:t>
            </w:r>
          </w:p>
          <w:p w:rsidR="00F203D8" w:rsidRPr="00F203D8" w:rsidRDefault="00F203D8" w:rsidP="00F203D8">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F203D8" w:rsidRPr="00F203D8" w:rsidRDefault="00F203D8" w:rsidP="00F203D8">
            <w:pPr>
              <w:numPr>
                <w:ilvl w:val="0"/>
                <w:numId w:val="5"/>
              </w:numPr>
              <w:spacing w:after="0"/>
              <w:rPr>
                <w:rFonts w:ascii="Arial" w:hAnsi="Arial"/>
              </w:rPr>
            </w:pPr>
            <w:r w:rsidRPr="00F203D8">
              <w:rPr>
                <w:rFonts w:ascii="Arial" w:hAnsi="Arial"/>
              </w:rPr>
              <w:t xml:space="preserve">principles of </w:t>
            </w:r>
            <w:r w:rsidRPr="00F203D8">
              <w:rPr>
                <w:rFonts w:ascii="Arial" w:hAnsi="Arial"/>
                <w:b/>
              </w:rPr>
              <w:t>positive risk-taking</w:t>
            </w:r>
            <w:r w:rsidRPr="00F203D8">
              <w:rPr>
                <w:rFonts w:ascii="Arial" w:hAnsi="Arial"/>
              </w:rPr>
              <w:t xml:space="preserve"> and the relation to inspection and scrutiny activities</w:t>
            </w:r>
          </w:p>
          <w:p w:rsidR="00F203D8" w:rsidRPr="00F203D8" w:rsidRDefault="00F203D8" w:rsidP="00F203D8">
            <w:pPr>
              <w:numPr>
                <w:ilvl w:val="0"/>
                <w:numId w:val="5"/>
              </w:numPr>
              <w:spacing w:after="0"/>
              <w:rPr>
                <w:rFonts w:ascii="Arial" w:hAnsi="Arial"/>
              </w:rPr>
            </w:pPr>
            <w:r w:rsidRPr="00F203D8">
              <w:rPr>
                <w:rFonts w:ascii="Arial" w:hAnsi="Arial"/>
              </w:rPr>
              <w:t xml:space="preserve">principles of risk assessment and principles of risk management </w:t>
            </w:r>
          </w:p>
          <w:p w:rsidR="00F203D8" w:rsidRPr="00F203D8" w:rsidRDefault="00F203D8" w:rsidP="00F203D8">
            <w:pPr>
              <w:numPr>
                <w:ilvl w:val="0"/>
                <w:numId w:val="5"/>
              </w:numPr>
              <w:spacing w:after="0"/>
              <w:rPr>
                <w:rFonts w:ascii="Arial" w:hAnsi="Arial"/>
              </w:rPr>
            </w:pPr>
            <w:r w:rsidRPr="00F203D8">
              <w:rPr>
                <w:rFonts w:ascii="Arial" w:hAnsi="Arial"/>
              </w:rPr>
              <w:t>how to critically evaluate principles and frameworks of risk assessment and risk management</w:t>
            </w:r>
          </w:p>
          <w:p w:rsidR="00F203D8" w:rsidRPr="00F203D8" w:rsidRDefault="00F203D8" w:rsidP="00F203D8">
            <w:pPr>
              <w:spacing w:after="0"/>
              <w:rPr>
                <w:rFonts w:ascii="Arial" w:hAnsi="Arial" w:cs="Arial"/>
                <w:b/>
              </w:rPr>
            </w:pPr>
          </w:p>
          <w:p w:rsidR="00F203D8" w:rsidRPr="00F203D8" w:rsidRDefault="00F203D8" w:rsidP="00F203D8">
            <w:pPr>
              <w:spacing w:after="0"/>
              <w:rPr>
                <w:rFonts w:ascii="Arial" w:hAnsi="Arial" w:cs="Arial"/>
                <w:b/>
              </w:rPr>
            </w:pPr>
            <w:r w:rsidRPr="00F203D8">
              <w:rPr>
                <w:rFonts w:ascii="Arial" w:hAnsi="Arial" w:cs="Arial"/>
                <w:b/>
              </w:rPr>
              <w:t>Specific to this NOS</w:t>
            </w:r>
          </w:p>
          <w:p w:rsidR="00F203D8" w:rsidRPr="00F203D8" w:rsidRDefault="00F203D8" w:rsidP="00F203D8">
            <w:pPr>
              <w:spacing w:after="0"/>
              <w:rPr>
                <w:rFonts w:ascii="Arial" w:hAnsi="Arial" w:cs="Arial"/>
                <w:b/>
              </w:rPr>
            </w:pPr>
          </w:p>
          <w:p w:rsidR="00F203D8" w:rsidRPr="00F203D8" w:rsidRDefault="00F203D8" w:rsidP="00F203D8">
            <w:pPr>
              <w:numPr>
                <w:ilvl w:val="0"/>
                <w:numId w:val="5"/>
              </w:numPr>
              <w:spacing w:after="0"/>
              <w:rPr>
                <w:rFonts w:ascii="Arial" w:hAnsi="Arial"/>
              </w:rPr>
            </w:pPr>
            <w:r w:rsidRPr="00F203D8">
              <w:rPr>
                <w:rFonts w:ascii="Arial" w:hAnsi="Arial"/>
              </w:rPr>
              <w:t>the identified standards against which organisations are assessed</w:t>
            </w:r>
          </w:p>
          <w:p w:rsidR="00F203D8" w:rsidRPr="00F203D8" w:rsidRDefault="00F203D8" w:rsidP="00F203D8">
            <w:pPr>
              <w:numPr>
                <w:ilvl w:val="0"/>
                <w:numId w:val="5"/>
              </w:numPr>
              <w:spacing w:after="0" w:line="300" w:lineRule="exact"/>
              <w:rPr>
                <w:rFonts w:ascii="Arial" w:hAnsi="Arial"/>
              </w:rPr>
            </w:pPr>
            <w:r w:rsidRPr="00F203D8">
              <w:rPr>
                <w:rFonts w:ascii="Arial" w:hAnsi="Arial"/>
              </w:rPr>
              <w:t>principles of analysis of outcomes based approach</w:t>
            </w:r>
          </w:p>
          <w:p w:rsidR="00F203D8" w:rsidRPr="00F203D8" w:rsidRDefault="00F203D8" w:rsidP="00F203D8">
            <w:pPr>
              <w:numPr>
                <w:ilvl w:val="0"/>
                <w:numId w:val="5"/>
              </w:numPr>
              <w:spacing w:after="0"/>
              <w:rPr>
                <w:rFonts w:ascii="Arial" w:hAnsi="Arial"/>
              </w:rPr>
            </w:pPr>
            <w:r w:rsidRPr="00F203D8">
              <w:rPr>
                <w:rFonts w:ascii="Arial" w:hAnsi="Arial"/>
              </w:rPr>
              <w:t>how to verify the validity and reliability of evidence  including triangulation</w:t>
            </w:r>
          </w:p>
          <w:p w:rsidR="00F203D8" w:rsidRPr="00F203D8" w:rsidRDefault="00F203D8" w:rsidP="00F203D8">
            <w:pPr>
              <w:numPr>
                <w:ilvl w:val="0"/>
                <w:numId w:val="5"/>
              </w:numPr>
              <w:spacing w:after="0"/>
              <w:rPr>
                <w:rFonts w:ascii="Arial" w:hAnsi="Arial"/>
              </w:rPr>
            </w:pPr>
            <w:r w:rsidRPr="00F203D8">
              <w:rPr>
                <w:rFonts w:ascii="Arial" w:hAnsi="Arial"/>
              </w:rPr>
              <w:t>how to measure the impact of non-compliance on individuals</w:t>
            </w:r>
          </w:p>
          <w:p w:rsidR="00F203D8" w:rsidRPr="00F203D8" w:rsidRDefault="00F203D8" w:rsidP="00F203D8">
            <w:pPr>
              <w:numPr>
                <w:ilvl w:val="0"/>
                <w:numId w:val="5"/>
              </w:numPr>
              <w:spacing w:after="0"/>
              <w:rPr>
                <w:rFonts w:ascii="Arial" w:hAnsi="Arial"/>
              </w:rPr>
            </w:pPr>
            <w:r w:rsidRPr="00F203D8">
              <w:rPr>
                <w:rFonts w:ascii="Arial" w:hAnsi="Arial"/>
              </w:rPr>
              <w:t>how to recognise and respond to potential conflicts of interest between inspectors and organisations subject to inspection or scrutiny activities</w:t>
            </w:r>
          </w:p>
          <w:p w:rsidR="00F203D8" w:rsidRPr="00F203D8" w:rsidRDefault="00F203D8" w:rsidP="00F203D8">
            <w:pPr>
              <w:numPr>
                <w:ilvl w:val="0"/>
                <w:numId w:val="5"/>
              </w:numPr>
              <w:spacing w:after="0"/>
              <w:rPr>
                <w:rFonts w:ascii="Arial" w:hAnsi="Arial"/>
              </w:rPr>
            </w:pPr>
            <w:r w:rsidRPr="00F203D8">
              <w:rPr>
                <w:rFonts w:ascii="Arial" w:hAnsi="Arial"/>
              </w:rPr>
              <w:t>how to recognise potential breaches of regulations or legislation and how to respond</w:t>
            </w:r>
          </w:p>
          <w:p w:rsidR="00F203D8" w:rsidRPr="00F203D8" w:rsidRDefault="00F203D8" w:rsidP="00F203D8">
            <w:pPr>
              <w:numPr>
                <w:ilvl w:val="0"/>
                <w:numId w:val="5"/>
              </w:numPr>
              <w:spacing w:after="0"/>
              <w:rPr>
                <w:rFonts w:ascii="Arial" w:hAnsi="Arial"/>
              </w:rPr>
            </w:pPr>
            <w:r w:rsidRPr="00F203D8">
              <w:rPr>
                <w:rFonts w:ascii="Arial" w:hAnsi="Arial"/>
              </w:rPr>
              <w:t xml:space="preserve">range of options available to deal with non-compliance and which is most appropriate for any given situation </w:t>
            </w:r>
          </w:p>
          <w:p w:rsidR="00F203D8" w:rsidRPr="00F203D8" w:rsidRDefault="00F203D8" w:rsidP="00F203D8">
            <w:pPr>
              <w:numPr>
                <w:ilvl w:val="0"/>
                <w:numId w:val="5"/>
              </w:numPr>
              <w:spacing w:after="0" w:line="300" w:lineRule="exact"/>
              <w:rPr>
                <w:rFonts w:ascii="Arial" w:hAnsi="Arial"/>
              </w:rPr>
            </w:pPr>
            <w:r w:rsidRPr="00F203D8">
              <w:rPr>
                <w:rFonts w:ascii="Arial" w:hAnsi="Arial"/>
              </w:rPr>
              <w:t>the difference between criminal and civil law and the implications for evidence gathering</w:t>
            </w:r>
          </w:p>
          <w:p w:rsidR="00F203D8" w:rsidRPr="00F203D8" w:rsidRDefault="00F203D8" w:rsidP="00F203D8">
            <w:pPr>
              <w:spacing w:after="0" w:line="300" w:lineRule="exact"/>
              <w:ind w:left="978"/>
              <w:rPr>
                <w:rFonts w:ascii="Arial" w:hAnsi="Arial"/>
                <w:b/>
              </w:rPr>
            </w:pPr>
          </w:p>
        </w:tc>
        <w:tc>
          <w:tcPr>
            <w:tcW w:w="7724" w:type="dxa"/>
          </w:tcPr>
          <w:p w:rsidR="00F203D8" w:rsidRPr="00F203D8" w:rsidRDefault="00F203D8" w:rsidP="00F203D8">
            <w:pPr>
              <w:spacing w:after="0" w:line="360" w:lineRule="auto"/>
              <w:rPr>
                <w:rFonts w:ascii="Arial" w:hAnsi="Arial"/>
              </w:rPr>
            </w:pPr>
            <w:bookmarkStart w:id="7" w:name="StartKnowledge"/>
            <w:bookmarkEnd w:id="7"/>
          </w:p>
        </w:tc>
      </w:tr>
    </w:tbl>
    <w:p w:rsidR="00F203D8" w:rsidRPr="00F203D8" w:rsidRDefault="00F203D8" w:rsidP="00F203D8">
      <w:pPr>
        <w:spacing w:after="0" w:line="240" w:lineRule="auto"/>
        <w:rPr>
          <w:rFonts w:ascii="Arial" w:hAnsi="Arial" w:cs="Arial"/>
          <w:b/>
          <w:sz w:val="28"/>
          <w:szCs w:val="28"/>
        </w:rPr>
      </w:pPr>
      <w:bookmarkStart w:id="8" w:name="EndKnowledge"/>
      <w:bookmarkStart w:id="9" w:name="AdditionalInfo"/>
      <w:bookmarkEnd w:id="6"/>
      <w:bookmarkEnd w:id="8"/>
    </w:p>
    <w:p w:rsidR="00F203D8" w:rsidRPr="00F203D8" w:rsidRDefault="00F203D8" w:rsidP="00F203D8">
      <w:pPr>
        <w:spacing w:after="0" w:line="240" w:lineRule="auto"/>
        <w:rPr>
          <w:rFonts w:ascii="Arial" w:hAnsi="Arial" w:cs="Arial"/>
          <w:b/>
          <w:sz w:val="28"/>
          <w:szCs w:val="28"/>
        </w:rPr>
      </w:pPr>
      <w:r w:rsidRPr="00F203D8">
        <w:rPr>
          <w:rFonts w:ascii="Arial" w:hAnsi="Arial" w:cs="Arial"/>
          <w:b/>
          <w:sz w:val="28"/>
          <w:szCs w:val="28"/>
        </w:rPr>
        <w:br w:type="page"/>
      </w:r>
    </w:p>
    <w:p w:rsidR="00F203D8" w:rsidRPr="00F203D8" w:rsidRDefault="00F203D8" w:rsidP="00F203D8">
      <w:pPr>
        <w:spacing w:after="0" w:line="240" w:lineRule="auto"/>
      </w:pPr>
      <w:r w:rsidRPr="00F203D8">
        <w:rPr>
          <w:rFonts w:ascii="Arial" w:hAnsi="Arial" w:cs="Arial"/>
          <w:b/>
          <w:sz w:val="28"/>
          <w:szCs w:val="28"/>
        </w:rPr>
        <w:lastRenderedPageBreak/>
        <w:t xml:space="preserve">Additional Information </w:t>
      </w:r>
      <w:bookmarkStart w:id="10" w:name="EndAdditionalInfo"/>
      <w:bookmarkEnd w:id="10"/>
    </w:p>
    <w:tbl>
      <w:tblPr>
        <w:tblW w:w="0" w:type="auto"/>
        <w:tblLook w:val="00A0" w:firstRow="1" w:lastRow="0" w:firstColumn="1" w:lastColumn="0" w:noHBand="0" w:noVBand="0"/>
      </w:tblPr>
      <w:tblGrid>
        <w:gridCol w:w="2518"/>
        <w:gridCol w:w="7902"/>
      </w:tblGrid>
      <w:tr w:rsidR="00F203D8" w:rsidRPr="00F203D8" w:rsidTr="0024779E">
        <w:tc>
          <w:tcPr>
            <w:tcW w:w="2518" w:type="dxa"/>
          </w:tcPr>
          <w:p w:rsidR="00F203D8" w:rsidRPr="00F203D8" w:rsidRDefault="00F203D8" w:rsidP="00F203D8">
            <w:pPr>
              <w:spacing w:after="0" w:line="240" w:lineRule="auto"/>
              <w:rPr>
                <w:rFonts w:ascii="Arial" w:hAnsi="Arial" w:cs="Arial"/>
                <w:b/>
                <w:noProof/>
                <w:color w:val="0070C0"/>
                <w:sz w:val="26"/>
                <w:lang w:eastAsia="en-GB"/>
              </w:rPr>
            </w:pPr>
            <w:bookmarkStart w:id="11" w:name="Scope"/>
            <w:bookmarkEnd w:id="9"/>
            <w:r w:rsidRPr="00F203D8">
              <w:rPr>
                <w:rFonts w:ascii="Helvetica" w:hAnsi="Helvetica"/>
                <w:b/>
                <w:noProof/>
                <w:color w:val="0070C0"/>
                <w:sz w:val="26"/>
                <w:lang w:eastAsia="en-GB"/>
              </w:rPr>
              <w:br/>
            </w:r>
            <w:r w:rsidRPr="00F203D8">
              <w:rPr>
                <w:rFonts w:ascii="Arial" w:hAnsi="Arial" w:cs="Arial"/>
                <w:b/>
                <w:noProof/>
                <w:color w:val="0070C0"/>
                <w:sz w:val="26"/>
                <w:lang w:eastAsia="en-GB"/>
              </w:rPr>
              <w:t>Scope/range related to performance criteria</w:t>
            </w:r>
          </w:p>
          <w:p w:rsidR="00F203D8" w:rsidRPr="00F203D8" w:rsidRDefault="00F203D8" w:rsidP="00F203D8">
            <w:pPr>
              <w:spacing w:after="0" w:line="240" w:lineRule="auto"/>
              <w:rPr>
                <w:rFonts w:ascii="Arial" w:hAnsi="Arial" w:cs="Arial"/>
                <w:b/>
                <w:noProof/>
                <w:color w:val="0070C0"/>
                <w:sz w:val="26"/>
                <w:lang w:eastAsia="en-GB"/>
              </w:rPr>
            </w:pPr>
          </w:p>
          <w:p w:rsidR="00F203D8" w:rsidRPr="00F203D8" w:rsidRDefault="00F203D8" w:rsidP="00F203D8">
            <w:pPr>
              <w:spacing w:after="0" w:line="240" w:lineRule="auto"/>
              <w:rPr>
                <w:rFonts w:ascii="Arial" w:hAnsi="Arial"/>
                <w:b/>
                <w:noProof/>
                <w:color w:val="0070C0"/>
                <w:sz w:val="26"/>
                <w:lang w:eastAsia="en-GB"/>
              </w:rPr>
            </w:pPr>
          </w:p>
        </w:tc>
        <w:tc>
          <w:tcPr>
            <w:tcW w:w="7902" w:type="dxa"/>
          </w:tcPr>
          <w:p w:rsidR="00F203D8" w:rsidRPr="00F203D8" w:rsidRDefault="00F203D8" w:rsidP="00F203D8">
            <w:pPr>
              <w:spacing w:after="0" w:line="360" w:lineRule="auto"/>
              <w:ind w:left="360"/>
              <w:rPr>
                <w:rFonts w:ascii="Arial" w:hAnsi="Arial"/>
              </w:rPr>
            </w:pPr>
          </w:p>
          <w:p w:rsidR="00F203D8" w:rsidRPr="00F203D8" w:rsidRDefault="00F203D8" w:rsidP="00F203D8">
            <w:pPr>
              <w:spacing w:after="0"/>
              <w:rPr>
                <w:rFonts w:ascii="Arial" w:hAnsi="Arial"/>
              </w:rPr>
            </w:pPr>
            <w:bookmarkStart w:id="12" w:name="StartScope"/>
            <w:bookmarkEnd w:id="12"/>
            <w:r w:rsidRPr="00F203D8">
              <w:rPr>
                <w:rFonts w:ascii="Arial" w:hAnsi="Arial"/>
              </w:rPr>
              <w:t>The details in this field are explanatory statements of scope and/or examples of possible contexts in which the NOS may apply; they are not to be regarded as range statements required for achievement of the NOS</w:t>
            </w:r>
          </w:p>
          <w:p w:rsidR="00F203D8" w:rsidRPr="00F203D8" w:rsidRDefault="00F203D8" w:rsidP="00F203D8">
            <w:pPr>
              <w:spacing w:after="0"/>
              <w:rPr>
                <w:rFonts w:ascii="Arial" w:hAnsi="Arial"/>
              </w:rPr>
            </w:pPr>
            <w:r w:rsidRPr="00F203D8">
              <w:rPr>
                <w:rFonts w:ascii="Arial" w:hAnsi="Arial"/>
              </w:rPr>
              <w:t> </w:t>
            </w:r>
          </w:p>
          <w:p w:rsidR="00F203D8" w:rsidRPr="00F203D8" w:rsidRDefault="00F203D8" w:rsidP="00F203D8">
            <w:pPr>
              <w:spacing w:after="0"/>
              <w:rPr>
                <w:rFonts w:ascii="Arial" w:hAnsi="Arial"/>
              </w:rPr>
            </w:pPr>
            <w:r w:rsidRPr="00F203D8">
              <w:rPr>
                <w:rFonts w:ascii="Arial" w:hAnsi="Arial"/>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F203D8" w:rsidRPr="00F203D8" w:rsidRDefault="00F203D8" w:rsidP="00F203D8">
            <w:pPr>
              <w:spacing w:after="0"/>
              <w:rPr>
                <w:rFonts w:ascii="Arial" w:hAnsi="Arial"/>
              </w:rPr>
            </w:pPr>
            <w:r w:rsidRPr="00F203D8">
              <w:rPr>
                <w:rFonts w:ascii="Arial" w:hAnsi="Arial"/>
              </w:rPr>
              <w:t> </w:t>
            </w:r>
          </w:p>
          <w:p w:rsidR="00F203D8" w:rsidRPr="00F203D8" w:rsidRDefault="00F203D8" w:rsidP="00F203D8">
            <w:pPr>
              <w:spacing w:after="0"/>
              <w:rPr>
                <w:rFonts w:ascii="Arial" w:hAnsi="Arial"/>
              </w:rPr>
            </w:pPr>
            <w:r w:rsidRPr="00F203D8">
              <w:rPr>
                <w:rFonts w:ascii="Arial" w:hAnsi="Arial"/>
              </w:rPr>
              <w:t>Where there are language differences within the work setting, achievement of this standard may require the involvement of interpreters or translation services</w:t>
            </w:r>
          </w:p>
          <w:p w:rsidR="00F203D8" w:rsidRPr="00F203D8" w:rsidRDefault="00F203D8" w:rsidP="00F203D8">
            <w:pPr>
              <w:spacing w:after="0"/>
              <w:rPr>
                <w:rFonts w:ascii="Arial" w:hAnsi="Arial"/>
              </w:rPr>
            </w:pPr>
            <w:r w:rsidRPr="00F203D8">
              <w:rPr>
                <w:rFonts w:ascii="Arial" w:hAnsi="Arial"/>
              </w:rPr>
              <w:t> </w:t>
            </w:r>
          </w:p>
          <w:p w:rsidR="00F203D8" w:rsidRPr="00F203D8" w:rsidRDefault="00F203D8" w:rsidP="00F203D8">
            <w:pPr>
              <w:autoSpaceDE w:val="0"/>
              <w:autoSpaceDN w:val="0"/>
              <w:adjustRightInd w:val="0"/>
              <w:spacing w:after="0" w:line="240" w:lineRule="auto"/>
              <w:rPr>
                <w:rFonts w:ascii="Arial" w:hAnsi="Arial" w:cs="Arial"/>
                <w:lang w:eastAsia="en-GB"/>
              </w:rPr>
            </w:pPr>
            <w:r w:rsidRPr="00F203D8">
              <w:rPr>
                <w:rFonts w:ascii="Arial" w:hAnsi="Arial" w:cs="Arial"/>
                <w:b/>
                <w:bCs/>
                <w:lang w:eastAsia="en-GB"/>
              </w:rPr>
              <w:t>Appropriate action</w:t>
            </w:r>
            <w:r w:rsidRPr="00F203D8">
              <w:rPr>
                <w:rFonts w:ascii="Arial" w:hAnsi="Arial" w:cs="Arial"/>
                <w:lang w:eastAsia="en-GB"/>
              </w:rPr>
              <w:t xml:space="preserve"> may include:</w:t>
            </w:r>
          </w:p>
          <w:p w:rsidR="00F203D8" w:rsidRPr="00F203D8" w:rsidRDefault="00F203D8" w:rsidP="00F203D8">
            <w:pPr>
              <w:numPr>
                <w:ilvl w:val="0"/>
                <w:numId w:val="7"/>
              </w:numPr>
              <w:autoSpaceDE w:val="0"/>
              <w:autoSpaceDN w:val="0"/>
              <w:adjustRightInd w:val="0"/>
              <w:spacing w:after="0" w:line="240" w:lineRule="auto"/>
              <w:contextualSpacing/>
              <w:rPr>
                <w:rFonts w:ascii="Arial" w:hAnsi="Arial" w:cs="Arial"/>
                <w:lang w:eastAsia="en-GB"/>
              </w:rPr>
            </w:pPr>
            <w:r w:rsidRPr="00F203D8">
              <w:rPr>
                <w:rFonts w:ascii="Arial" w:hAnsi="Arial" w:cs="Arial"/>
                <w:lang w:eastAsia="en-GB"/>
              </w:rPr>
              <w:t>Recommendation for no further action</w:t>
            </w:r>
          </w:p>
          <w:p w:rsidR="00F203D8" w:rsidRPr="00F203D8" w:rsidRDefault="00F203D8" w:rsidP="00F203D8">
            <w:pPr>
              <w:numPr>
                <w:ilvl w:val="0"/>
                <w:numId w:val="7"/>
              </w:numPr>
              <w:autoSpaceDE w:val="0"/>
              <w:autoSpaceDN w:val="0"/>
              <w:adjustRightInd w:val="0"/>
              <w:spacing w:after="0" w:line="240" w:lineRule="auto"/>
              <w:contextualSpacing/>
              <w:rPr>
                <w:rFonts w:ascii="Arial" w:hAnsi="Arial" w:cs="Arial"/>
                <w:lang w:eastAsia="en-GB"/>
              </w:rPr>
            </w:pPr>
            <w:r w:rsidRPr="00F203D8">
              <w:rPr>
                <w:rFonts w:ascii="Arial" w:hAnsi="Arial" w:cs="Arial"/>
                <w:lang w:eastAsia="en-GB"/>
              </w:rPr>
              <w:t>Action to monitor and safeguard welfare of individuals including their removal or withdrawal of service by placing with authority, relative, carer or social care worker</w:t>
            </w:r>
          </w:p>
          <w:p w:rsidR="00F203D8" w:rsidRPr="00F203D8" w:rsidRDefault="00F203D8" w:rsidP="00F203D8">
            <w:pPr>
              <w:numPr>
                <w:ilvl w:val="0"/>
                <w:numId w:val="7"/>
              </w:numPr>
              <w:autoSpaceDE w:val="0"/>
              <w:autoSpaceDN w:val="0"/>
              <w:adjustRightInd w:val="0"/>
              <w:spacing w:after="0" w:line="240" w:lineRule="auto"/>
              <w:contextualSpacing/>
              <w:rPr>
                <w:rFonts w:ascii="Arial" w:hAnsi="Arial" w:cs="Arial"/>
                <w:lang w:eastAsia="en-GB"/>
              </w:rPr>
            </w:pPr>
            <w:r w:rsidRPr="00F203D8">
              <w:rPr>
                <w:rFonts w:ascii="Arial" w:hAnsi="Arial" w:cs="Arial"/>
                <w:lang w:eastAsia="en-GB"/>
              </w:rPr>
              <w:t>Informing other individuals and agencies, including commissioning authority</w:t>
            </w:r>
          </w:p>
          <w:p w:rsidR="00F203D8" w:rsidRPr="00F203D8" w:rsidRDefault="00F203D8" w:rsidP="00F203D8">
            <w:pPr>
              <w:numPr>
                <w:ilvl w:val="0"/>
                <w:numId w:val="7"/>
              </w:numPr>
              <w:autoSpaceDE w:val="0"/>
              <w:autoSpaceDN w:val="0"/>
              <w:adjustRightInd w:val="0"/>
              <w:spacing w:after="0" w:line="240" w:lineRule="auto"/>
              <w:contextualSpacing/>
              <w:rPr>
                <w:rFonts w:ascii="Arial" w:hAnsi="Arial" w:cs="Arial"/>
                <w:lang w:eastAsia="en-GB"/>
              </w:rPr>
            </w:pPr>
            <w:r w:rsidRPr="00F203D8">
              <w:rPr>
                <w:rFonts w:ascii="Arial" w:hAnsi="Arial" w:cs="Arial"/>
                <w:lang w:eastAsia="en-GB"/>
              </w:rPr>
              <w:t>Action to ensure a co-ordinated and consistent approach to follow up</w:t>
            </w:r>
          </w:p>
          <w:p w:rsidR="00F203D8" w:rsidRPr="00F203D8" w:rsidRDefault="00F203D8" w:rsidP="00F203D8">
            <w:pPr>
              <w:numPr>
                <w:ilvl w:val="0"/>
                <w:numId w:val="7"/>
              </w:numPr>
              <w:autoSpaceDE w:val="0"/>
              <w:autoSpaceDN w:val="0"/>
              <w:adjustRightInd w:val="0"/>
              <w:spacing w:after="0" w:line="240" w:lineRule="auto"/>
              <w:contextualSpacing/>
              <w:rPr>
                <w:rFonts w:ascii="Arial" w:hAnsi="Arial" w:cs="Arial"/>
                <w:lang w:eastAsia="en-GB"/>
              </w:rPr>
            </w:pPr>
            <w:r w:rsidRPr="00F203D8">
              <w:rPr>
                <w:rFonts w:ascii="Arial" w:hAnsi="Arial" w:cs="Arial"/>
                <w:lang w:eastAsia="en-GB"/>
              </w:rPr>
              <w:t>Further legal procedures</w:t>
            </w:r>
          </w:p>
          <w:p w:rsidR="00F203D8" w:rsidRPr="00F203D8" w:rsidRDefault="00F203D8" w:rsidP="00F203D8">
            <w:pPr>
              <w:autoSpaceDE w:val="0"/>
              <w:autoSpaceDN w:val="0"/>
              <w:adjustRightInd w:val="0"/>
              <w:spacing w:after="0"/>
              <w:rPr>
                <w:rFonts w:ascii="Arial" w:hAnsi="Arial" w:cs="Arial"/>
                <w:b/>
                <w:bCs/>
                <w:lang w:eastAsia="en-GB"/>
              </w:rPr>
            </w:pPr>
            <w:r w:rsidRPr="00F203D8">
              <w:rPr>
                <w:rFonts w:ascii="Arial" w:hAnsi="Arial" w:cs="Arial"/>
                <w:b/>
                <w:bCs/>
                <w:lang w:eastAsia="en-GB"/>
              </w:rPr>
              <w:t xml:space="preserve">Appropriate others </w:t>
            </w:r>
            <w:r w:rsidRPr="00F203D8">
              <w:rPr>
                <w:rFonts w:ascii="Arial" w:hAnsi="Arial" w:cs="Arial"/>
                <w:bCs/>
                <w:lang w:eastAsia="en-GB"/>
              </w:rPr>
              <w:t>may include</w:t>
            </w:r>
            <w:r w:rsidRPr="00F203D8">
              <w:rPr>
                <w:rFonts w:ascii="Arial" w:hAnsi="Arial" w:cs="Arial"/>
                <w:b/>
                <w:bCs/>
                <w:lang w:eastAsia="en-GB"/>
              </w:rPr>
              <w:t xml:space="preserve"> </w:t>
            </w:r>
            <w:r w:rsidRPr="00F203D8">
              <w:rPr>
                <w:rFonts w:ascii="Arial" w:hAnsi="Arial" w:cs="Arial"/>
                <w:lang w:eastAsia="en-GB"/>
              </w:rPr>
              <w:t>individuals and their representatives, social workers, child protection, adult protection, police, senior managers, registered providers, civil or criminal courts, other regulatory organisations, and service commissioners</w:t>
            </w:r>
          </w:p>
          <w:p w:rsidR="00F203D8" w:rsidRPr="00F203D8" w:rsidRDefault="00F203D8" w:rsidP="00F203D8">
            <w:pPr>
              <w:spacing w:after="0"/>
              <w:rPr>
                <w:rFonts w:ascii="Arial" w:hAnsi="Arial"/>
              </w:rPr>
            </w:pPr>
            <w:r w:rsidRPr="00F203D8">
              <w:rPr>
                <w:rFonts w:ascii="Arial" w:hAnsi="Arial"/>
                <w:b/>
              </w:rPr>
              <w:t xml:space="preserve">Appropriate person </w:t>
            </w:r>
            <w:r w:rsidRPr="00F203D8">
              <w:rPr>
                <w:rFonts w:ascii="Arial" w:hAnsi="Arial"/>
              </w:rPr>
              <w:t>may include senior authorised officer, other regulatory authority departments, colleagues and team members</w:t>
            </w:r>
          </w:p>
          <w:p w:rsidR="00F203D8" w:rsidRPr="00F203D8" w:rsidRDefault="00F203D8" w:rsidP="00F203D8">
            <w:pPr>
              <w:spacing w:after="0"/>
              <w:rPr>
                <w:rFonts w:ascii="Arial" w:hAnsi="Arial"/>
              </w:rPr>
            </w:pPr>
            <w:r w:rsidRPr="00F203D8">
              <w:rPr>
                <w:rFonts w:ascii="Arial" w:hAnsi="Arial"/>
              </w:rPr>
              <w:t>The</w:t>
            </w:r>
            <w:r w:rsidRPr="00F203D8">
              <w:rPr>
                <w:rFonts w:ascii="Arial" w:hAnsi="Arial"/>
                <w:b/>
              </w:rPr>
              <w:t xml:space="preserve"> individual </w:t>
            </w:r>
            <w:r w:rsidRPr="00F203D8">
              <w:rPr>
                <w:rFonts w:ascii="Arial" w:hAnsi="Arial"/>
              </w:rPr>
              <w:t>is an adult, child or young person who uses services</w:t>
            </w:r>
          </w:p>
          <w:p w:rsidR="00F203D8" w:rsidRPr="00F203D8" w:rsidRDefault="00F203D8" w:rsidP="00F203D8">
            <w:pPr>
              <w:autoSpaceDE w:val="0"/>
              <w:autoSpaceDN w:val="0"/>
              <w:adjustRightInd w:val="0"/>
              <w:spacing w:after="0"/>
              <w:rPr>
                <w:rFonts w:ascii="Arial" w:hAnsi="Arial" w:cs="Arial"/>
                <w:lang w:eastAsia="en-GB"/>
              </w:rPr>
            </w:pPr>
            <w:r w:rsidRPr="00F203D8">
              <w:rPr>
                <w:rFonts w:ascii="Arial" w:hAnsi="Arial" w:cs="Arial"/>
                <w:b/>
                <w:lang w:eastAsia="en-GB"/>
              </w:rPr>
              <w:t>Material evidence</w:t>
            </w:r>
            <w:r w:rsidRPr="00F203D8">
              <w:rPr>
                <w:rFonts w:ascii="Arial" w:hAnsi="Arial" w:cs="Arial"/>
                <w:lang w:eastAsia="en-GB"/>
              </w:rPr>
              <w:t xml:space="preserve"> may include records, reports, notes taken, action plans</w:t>
            </w:r>
          </w:p>
          <w:p w:rsidR="00F203D8" w:rsidRPr="00F203D8" w:rsidRDefault="00F203D8" w:rsidP="00F203D8">
            <w:pPr>
              <w:spacing w:after="0"/>
              <w:rPr>
                <w:rFonts w:ascii="Arial" w:hAnsi="Arial" w:cs="Arial"/>
              </w:rPr>
            </w:pPr>
            <w:r w:rsidRPr="00F203D8">
              <w:rPr>
                <w:rFonts w:ascii="Arial" w:hAnsi="Arial" w:cs="Arial"/>
                <w:b/>
              </w:rPr>
              <w:t xml:space="preserve">Outcomes </w:t>
            </w:r>
            <w:r w:rsidRPr="00F203D8">
              <w:rPr>
                <w:rFonts w:ascii="Arial" w:hAnsi="Arial"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F203D8" w:rsidRPr="00F203D8" w:rsidRDefault="00F203D8" w:rsidP="00F203D8">
            <w:pPr>
              <w:autoSpaceDE w:val="0"/>
              <w:autoSpaceDN w:val="0"/>
              <w:adjustRightInd w:val="0"/>
              <w:spacing w:after="0" w:line="240" w:lineRule="auto"/>
              <w:rPr>
                <w:rFonts w:ascii="Arial" w:hAnsi="Arial" w:cs="Arial"/>
              </w:rPr>
            </w:pPr>
            <w:r w:rsidRPr="00F203D8">
              <w:rPr>
                <w:rFonts w:ascii="Arial" w:hAnsi="Arial" w:cs="Arial"/>
                <w:b/>
              </w:rPr>
              <w:t xml:space="preserve">Procedures </w:t>
            </w:r>
            <w:r w:rsidRPr="00F203D8">
              <w:rPr>
                <w:rFonts w:ascii="Arial" w:hAnsi="Arial" w:cs="Arial"/>
              </w:rPr>
              <w:t>may include</w:t>
            </w:r>
            <w:r w:rsidRPr="00F203D8">
              <w:rPr>
                <w:rFonts w:ascii="Arial" w:hAnsi="Arial" w:cs="Arial"/>
                <w:b/>
              </w:rPr>
              <w:t xml:space="preserve"> </w:t>
            </w:r>
            <w:r w:rsidRPr="00F203D8">
              <w:rPr>
                <w:rFonts w:ascii="Arial" w:hAnsi="Arial" w:cs="Arial"/>
              </w:rPr>
              <w:t>legal and organisational requirements for inspection and scrutiny activities, health and social care standards, codes of practice / conduct</w:t>
            </w:r>
          </w:p>
          <w:p w:rsidR="00F203D8" w:rsidRPr="00F203D8" w:rsidRDefault="00F203D8" w:rsidP="00F203D8">
            <w:pPr>
              <w:autoSpaceDE w:val="0"/>
              <w:autoSpaceDN w:val="0"/>
              <w:adjustRightInd w:val="0"/>
              <w:spacing w:after="0"/>
              <w:rPr>
                <w:rFonts w:ascii="Arial" w:hAnsi="Arial" w:cs="Arial"/>
                <w:lang w:eastAsia="en-GB"/>
              </w:rPr>
            </w:pPr>
            <w:r w:rsidRPr="00F203D8">
              <w:rPr>
                <w:rFonts w:ascii="Arial" w:hAnsi="Arial" w:cs="Arial"/>
                <w:b/>
                <w:lang w:eastAsia="en-GB"/>
              </w:rPr>
              <w:t xml:space="preserve">Range of sources </w:t>
            </w:r>
            <w:r w:rsidRPr="00F203D8">
              <w:rPr>
                <w:rFonts w:ascii="Arial" w:hAnsi="Arial" w:cs="Arial"/>
                <w:lang w:eastAsia="en-GB"/>
              </w:rPr>
              <w:t>could include from other colleagues, other agencies and organisations, individuals and their families, records and reports, general public, media</w:t>
            </w:r>
          </w:p>
          <w:p w:rsidR="00F203D8" w:rsidRPr="00F203D8" w:rsidRDefault="00F203D8" w:rsidP="00F203D8">
            <w:pPr>
              <w:autoSpaceDE w:val="0"/>
              <w:autoSpaceDN w:val="0"/>
              <w:adjustRightInd w:val="0"/>
              <w:spacing w:after="0" w:line="240" w:lineRule="auto"/>
              <w:rPr>
                <w:rFonts w:ascii="Arial" w:hAnsi="Arial" w:cs="Arial"/>
                <w:lang w:eastAsia="en-GB"/>
              </w:rPr>
            </w:pPr>
            <w:r w:rsidRPr="00F203D8">
              <w:rPr>
                <w:rFonts w:ascii="Arial" w:hAnsi="Arial" w:cs="Arial"/>
                <w:b/>
                <w:lang w:eastAsia="en-GB"/>
              </w:rPr>
              <w:t>Relevant people</w:t>
            </w:r>
            <w:r w:rsidRPr="00F203D8">
              <w:rPr>
                <w:rFonts w:ascii="Arial" w:hAnsi="Arial" w:cs="Arial"/>
                <w:lang w:eastAsia="en-GB"/>
              </w:rPr>
              <w:t xml:space="preserve"> may include individuals, their families and carers, staff and </w:t>
            </w:r>
            <w:r w:rsidRPr="00F203D8">
              <w:rPr>
                <w:rFonts w:ascii="Arial" w:hAnsi="Arial" w:cs="Arial"/>
                <w:lang w:eastAsia="en-GB"/>
              </w:rPr>
              <w:lastRenderedPageBreak/>
              <w:t>volunteers, other professionals,</w:t>
            </w:r>
            <w:r w:rsidRPr="00F203D8">
              <w:t xml:space="preserve"> </w:t>
            </w:r>
            <w:r w:rsidRPr="00F203D8">
              <w:rPr>
                <w:rFonts w:ascii="Arial" w:hAnsi="Arial" w:cs="Arial"/>
                <w:lang w:eastAsia="en-GB"/>
              </w:rPr>
              <w:t xml:space="preserve">lay assessors, experts and other specialists. </w:t>
            </w:r>
          </w:p>
          <w:p w:rsidR="00F203D8" w:rsidRPr="00F203D8" w:rsidRDefault="00F203D8" w:rsidP="00F203D8">
            <w:pPr>
              <w:autoSpaceDE w:val="0"/>
              <w:autoSpaceDN w:val="0"/>
              <w:adjustRightInd w:val="0"/>
              <w:spacing w:after="0"/>
              <w:rPr>
                <w:rFonts w:ascii="Arial" w:hAnsi="Arial" w:cs="Arial"/>
                <w:lang w:eastAsia="en-GB"/>
              </w:rPr>
            </w:pPr>
            <w:r w:rsidRPr="00F203D8">
              <w:rPr>
                <w:rFonts w:ascii="Arial" w:hAnsi="Arial" w:cs="Arial"/>
                <w:b/>
                <w:lang w:eastAsia="en-GB"/>
              </w:rPr>
              <w:t>Risk and impact of harm</w:t>
            </w:r>
            <w:r w:rsidRPr="00F203D8">
              <w:rPr>
                <w:rFonts w:ascii="Arial" w:hAnsi="Arial" w:cs="Arial"/>
                <w:lang w:eastAsia="en-GB"/>
              </w:rPr>
              <w:t xml:space="preserve"> may include abuse, physical, mental or chemical restraint, failure to promote dignity, failure to protect, denial of rights, potential or actual harm, neglect and lack of care </w:t>
            </w:r>
          </w:p>
          <w:p w:rsidR="00F203D8" w:rsidRPr="00F203D8" w:rsidRDefault="00F203D8" w:rsidP="00F203D8">
            <w:pPr>
              <w:autoSpaceDE w:val="0"/>
              <w:autoSpaceDN w:val="0"/>
              <w:adjustRightInd w:val="0"/>
              <w:spacing w:after="0"/>
              <w:rPr>
                <w:rFonts w:ascii="Arial" w:hAnsi="Arial" w:cs="Arial"/>
                <w:lang w:eastAsia="en-GB"/>
              </w:rPr>
            </w:pPr>
            <w:r w:rsidRPr="00F203D8">
              <w:rPr>
                <w:rFonts w:ascii="Arial" w:hAnsi="Arial" w:cs="Arial"/>
                <w:b/>
                <w:bCs/>
                <w:lang w:eastAsia="en-GB"/>
              </w:rPr>
              <w:t xml:space="preserve">Services </w:t>
            </w:r>
            <w:r w:rsidRPr="00F203D8">
              <w:rPr>
                <w:rFonts w:ascii="Arial" w:hAnsi="Arial" w:cs="Arial"/>
                <w:bCs/>
                <w:lang w:eastAsia="en-GB"/>
              </w:rPr>
              <w:t>a</w:t>
            </w:r>
            <w:r w:rsidRPr="00F203D8">
              <w:rPr>
                <w:rFonts w:ascii="Arial" w:hAnsi="Arial" w:cs="Arial"/>
                <w:lang w:eastAsia="en-GB"/>
              </w:rPr>
              <w:t>re those within the remit of the organisation and include registered and unregistered services. It may include local authorities, social work, education, statutory service, health, large departments or organisations, whole services, voluntary and independent organisations as well as local level services</w:t>
            </w:r>
          </w:p>
          <w:p w:rsidR="00F203D8" w:rsidRPr="00F203D8" w:rsidRDefault="00F203D8" w:rsidP="00F203D8">
            <w:pPr>
              <w:autoSpaceDE w:val="0"/>
              <w:autoSpaceDN w:val="0"/>
              <w:adjustRightInd w:val="0"/>
              <w:spacing w:after="0"/>
              <w:rPr>
                <w:rFonts w:ascii="Arial" w:hAnsi="Arial"/>
              </w:rPr>
            </w:pPr>
          </w:p>
          <w:p w:rsidR="00F203D8" w:rsidRPr="00F203D8" w:rsidRDefault="00F203D8" w:rsidP="00F203D8">
            <w:pPr>
              <w:spacing w:after="0"/>
              <w:rPr>
                <w:rFonts w:ascii="Arial" w:hAnsi="Arial"/>
                <w:b/>
              </w:rPr>
            </w:pPr>
            <w:bookmarkStart w:id="13" w:name="EndScope"/>
            <w:bookmarkEnd w:id="13"/>
          </w:p>
          <w:p w:rsidR="00F203D8" w:rsidRPr="00F203D8" w:rsidRDefault="00F203D8" w:rsidP="00F203D8">
            <w:pPr>
              <w:spacing w:after="0"/>
              <w:rPr>
                <w:rFonts w:ascii="Arial" w:hAnsi="Arial"/>
              </w:rPr>
            </w:pPr>
          </w:p>
        </w:tc>
      </w:tr>
      <w:bookmarkEnd w:id="11"/>
    </w:tbl>
    <w:p w:rsidR="00F203D8" w:rsidRPr="00F203D8" w:rsidRDefault="00F203D8" w:rsidP="00F203D8"/>
    <w:p w:rsidR="00F203D8" w:rsidRPr="00F203D8" w:rsidRDefault="00F203D8" w:rsidP="00F203D8">
      <w:r w:rsidRPr="00F203D8">
        <w:br w:type="page"/>
      </w:r>
    </w:p>
    <w:tbl>
      <w:tblPr>
        <w:tblW w:w="0" w:type="auto"/>
        <w:tblLook w:val="00A0" w:firstRow="1" w:lastRow="0" w:firstColumn="1" w:lastColumn="0" w:noHBand="0" w:noVBand="0"/>
      </w:tblPr>
      <w:tblGrid>
        <w:gridCol w:w="2518"/>
        <w:gridCol w:w="7794"/>
        <w:gridCol w:w="108"/>
      </w:tblGrid>
      <w:tr w:rsidR="00F203D8" w:rsidRPr="00F203D8" w:rsidTr="0024779E">
        <w:tc>
          <w:tcPr>
            <w:tcW w:w="2518" w:type="dxa"/>
          </w:tcPr>
          <w:p w:rsidR="00F203D8" w:rsidRPr="00F203D8" w:rsidRDefault="00F203D8" w:rsidP="00F203D8">
            <w:pPr>
              <w:spacing w:after="0" w:line="240" w:lineRule="auto"/>
              <w:rPr>
                <w:rFonts w:ascii="Arial" w:hAnsi="Arial" w:cs="Arial"/>
                <w:b/>
                <w:noProof/>
                <w:color w:val="0070C0"/>
                <w:sz w:val="26"/>
                <w:lang w:eastAsia="en-GB"/>
              </w:rPr>
            </w:pPr>
            <w:bookmarkStart w:id="14" w:name="ScopeKU"/>
            <w:r w:rsidRPr="00F203D8">
              <w:rPr>
                <w:rFonts w:ascii="Arial" w:hAnsi="Arial" w:cs="Arial"/>
                <w:b/>
                <w:noProof/>
                <w:color w:val="0070C0"/>
                <w:sz w:val="26"/>
                <w:lang w:eastAsia="en-GB"/>
              </w:rPr>
              <w:lastRenderedPageBreak/>
              <w:t>Scope/range related to knowledge and understanding</w:t>
            </w:r>
          </w:p>
          <w:p w:rsidR="00F203D8" w:rsidRPr="00F203D8" w:rsidRDefault="00F203D8" w:rsidP="00F203D8">
            <w:pPr>
              <w:spacing w:after="0" w:line="240" w:lineRule="auto"/>
              <w:rPr>
                <w:rFonts w:ascii="Arial" w:hAnsi="Arial"/>
                <w:b/>
                <w:noProof/>
                <w:color w:val="0070C0"/>
                <w:sz w:val="26"/>
                <w:lang w:eastAsia="en-GB"/>
              </w:rPr>
            </w:pPr>
          </w:p>
        </w:tc>
        <w:tc>
          <w:tcPr>
            <w:tcW w:w="7902" w:type="dxa"/>
            <w:gridSpan w:val="2"/>
          </w:tcPr>
          <w:p w:rsidR="00F203D8" w:rsidRPr="00F203D8" w:rsidRDefault="00F203D8" w:rsidP="00F203D8">
            <w:pPr>
              <w:spacing w:after="0"/>
              <w:rPr>
                <w:rFonts w:ascii="Arial" w:hAnsi="Arial"/>
              </w:rPr>
            </w:pPr>
            <w:bookmarkStart w:id="15" w:name="StartScopeKU"/>
            <w:bookmarkEnd w:id="15"/>
            <w:r w:rsidRPr="00F203D8">
              <w:rPr>
                <w:rFonts w:ascii="Arial" w:hAnsi="Arial"/>
              </w:rPr>
              <w:t>The details in this field are explanatory statements of scope and/or examples of possible contexts in which the NOS may apply; they are not to be regarded as range statement required for achievement of the NOS.</w:t>
            </w: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b/>
              </w:rPr>
            </w:pPr>
            <w:r w:rsidRPr="00F203D8">
              <w:rPr>
                <w:rFonts w:ascii="Arial" w:hAnsi="Arial"/>
                <w:b/>
              </w:rPr>
              <w:t>All knowledge statements must be applied in the context of this standard.</w:t>
            </w:r>
          </w:p>
          <w:p w:rsidR="00F203D8" w:rsidRPr="00F203D8" w:rsidRDefault="00F203D8" w:rsidP="00F203D8">
            <w:pPr>
              <w:spacing w:after="0" w:line="300" w:lineRule="exact"/>
              <w:rPr>
                <w:rFonts w:ascii="Arial" w:hAnsi="Arial"/>
                <w:b/>
              </w:rPr>
            </w:pPr>
            <w:r w:rsidRPr="00F203D8">
              <w:rPr>
                <w:rFonts w:ascii="Arial" w:hAnsi="Arial"/>
                <w:b/>
              </w:rPr>
              <w:t>In relation to all knowledge statements you need to know and understand the specified areas of knowledge and be able to critically apply the knowledge and understanding in your practice</w:t>
            </w:r>
          </w:p>
          <w:p w:rsidR="00F203D8" w:rsidRPr="00F203D8" w:rsidRDefault="00F203D8" w:rsidP="00F203D8">
            <w:pPr>
              <w:spacing w:after="0" w:line="300" w:lineRule="exact"/>
              <w:rPr>
                <w:rFonts w:ascii="Arial" w:hAnsi="Arial"/>
              </w:rPr>
            </w:pPr>
          </w:p>
          <w:p w:rsidR="00F203D8" w:rsidRPr="00F203D8" w:rsidRDefault="00F203D8" w:rsidP="00F203D8">
            <w:pPr>
              <w:spacing w:after="0" w:line="300" w:lineRule="exact"/>
              <w:rPr>
                <w:rFonts w:ascii="Arial" w:hAnsi="Arial"/>
              </w:rPr>
            </w:pPr>
            <w:r w:rsidRPr="00F203D8">
              <w:rPr>
                <w:rFonts w:ascii="Arial" w:hAnsi="Arial"/>
              </w:rPr>
              <w:t xml:space="preserve">The </w:t>
            </w:r>
            <w:r w:rsidRPr="00F203D8">
              <w:rPr>
                <w:rFonts w:ascii="Arial" w:hAnsi="Arial"/>
                <w:b/>
              </w:rPr>
              <w:t>individual</w:t>
            </w:r>
            <w:r w:rsidRPr="00F203D8">
              <w:rPr>
                <w:rFonts w:ascii="Arial" w:hAnsi="Arial"/>
              </w:rPr>
              <w:t xml:space="preserve"> is an adult, child or young person who uses services</w:t>
            </w:r>
          </w:p>
          <w:p w:rsidR="00F203D8" w:rsidRPr="00F203D8" w:rsidRDefault="00F203D8" w:rsidP="00F203D8">
            <w:pPr>
              <w:spacing w:after="0"/>
              <w:rPr>
                <w:rFonts w:ascii="Arial" w:eastAsiaTheme="minorHAnsi" w:hAnsi="Arial" w:cstheme="minorBidi"/>
              </w:rPr>
            </w:pPr>
            <w:r w:rsidRPr="00F203D8">
              <w:rPr>
                <w:rFonts w:ascii="Arial" w:hAnsi="Arial"/>
                <w:b/>
              </w:rPr>
              <w:t xml:space="preserve">Other  agencies  </w:t>
            </w:r>
            <w:r w:rsidRPr="00F203D8">
              <w:rPr>
                <w:rFonts w:ascii="Arial" w:hAnsi="Arial"/>
              </w:rPr>
              <w:t xml:space="preserve">may include other regulatory organisations, commissioners, local authorities, standard setting bodies </w:t>
            </w:r>
          </w:p>
          <w:p w:rsidR="00F203D8" w:rsidRPr="00F203D8" w:rsidRDefault="00F203D8" w:rsidP="00F203D8">
            <w:pPr>
              <w:spacing w:after="0"/>
              <w:rPr>
                <w:rFonts w:ascii="Arial" w:hAnsi="Arial"/>
                <w:b/>
              </w:rPr>
            </w:pPr>
            <w:r w:rsidRPr="00F203D8">
              <w:rPr>
                <w:rFonts w:ascii="Arial" w:hAnsi="Arial"/>
                <w:b/>
              </w:rPr>
              <w:t xml:space="preserve">Leadership </w:t>
            </w:r>
            <w:r w:rsidRPr="00F203D8">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sidRPr="00F203D8">
              <w:rPr>
                <w:rFonts w:ascii="Arial" w:hAnsi="Arial"/>
                <w:b/>
              </w:rPr>
              <w:t xml:space="preserve"> </w:t>
            </w:r>
          </w:p>
          <w:p w:rsidR="00F203D8" w:rsidRPr="00F203D8" w:rsidRDefault="00F203D8" w:rsidP="00F203D8">
            <w:pPr>
              <w:autoSpaceDE w:val="0"/>
              <w:autoSpaceDN w:val="0"/>
              <w:adjustRightInd w:val="0"/>
              <w:spacing w:after="0"/>
              <w:rPr>
                <w:rFonts w:ascii="Arial" w:hAnsi="Arial"/>
                <w:b/>
              </w:rPr>
            </w:pPr>
            <w:r w:rsidRPr="00F203D8">
              <w:rPr>
                <w:rFonts w:ascii="Arial" w:hAnsi="Arial"/>
                <w:b/>
              </w:rPr>
              <w:t xml:space="preserve">Management </w:t>
            </w:r>
            <w:r w:rsidRPr="00F203D8">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sidRPr="00F203D8">
              <w:rPr>
                <w:rFonts w:ascii="Arial" w:hAnsi="Arial"/>
                <w:b/>
              </w:rPr>
              <w:t xml:space="preserve"> </w:t>
            </w:r>
          </w:p>
          <w:p w:rsidR="00F203D8" w:rsidRPr="00F203D8" w:rsidRDefault="00F203D8" w:rsidP="00F203D8">
            <w:pPr>
              <w:autoSpaceDE w:val="0"/>
              <w:autoSpaceDN w:val="0"/>
              <w:adjustRightInd w:val="0"/>
              <w:spacing w:after="0"/>
              <w:rPr>
                <w:rFonts w:ascii="Arial" w:hAnsi="Arial" w:cs="Arial"/>
                <w:b/>
                <w:bCs/>
                <w:lang w:eastAsia="en-GB"/>
              </w:rPr>
            </w:pPr>
            <w:r w:rsidRPr="00F203D8">
              <w:rPr>
                <w:rFonts w:ascii="Arial" w:hAnsi="Arial" w:cs="Arial"/>
                <w:b/>
                <w:bCs/>
                <w:lang w:eastAsia="en-GB"/>
              </w:rPr>
              <w:t xml:space="preserve">Positive Outcomes </w:t>
            </w:r>
            <w:r w:rsidRPr="00F203D8">
              <w:rPr>
                <w:rFonts w:ascii="Arial" w:hAnsi="Arial" w:cs="Arial"/>
                <w:bCs/>
                <w:lang w:eastAsia="en-GB"/>
              </w:rPr>
              <w:t>may include health and safety, wellbeing, achievement of personal goals and ambitions, self esteem</w:t>
            </w:r>
            <w:r w:rsidRPr="00F203D8">
              <w:rPr>
                <w:rFonts w:ascii="Arial" w:hAnsi="Arial" w:cs="Arial"/>
                <w:b/>
                <w:bCs/>
                <w:lang w:eastAsia="en-GB"/>
              </w:rPr>
              <w:t xml:space="preserve"> </w:t>
            </w:r>
          </w:p>
          <w:p w:rsidR="00F203D8" w:rsidRPr="00F203D8" w:rsidRDefault="00F203D8" w:rsidP="00F203D8">
            <w:pPr>
              <w:autoSpaceDE w:val="0"/>
              <w:autoSpaceDN w:val="0"/>
              <w:adjustRightInd w:val="0"/>
              <w:spacing w:after="0"/>
              <w:rPr>
                <w:rFonts w:ascii="Arial" w:hAnsi="Arial"/>
              </w:rPr>
            </w:pPr>
            <w:r w:rsidRPr="00F203D8">
              <w:rPr>
                <w:rFonts w:ascii="Arial" w:hAnsi="Arial"/>
                <w:b/>
              </w:rPr>
              <w:t>Positive Risk Taking</w:t>
            </w:r>
            <w:r w:rsidRPr="00F203D8">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children and adults at risk of harm.</w:t>
            </w: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bookmarkStart w:id="16" w:name="_GoBack"/>
            <w:bookmarkEnd w:id="16"/>
          </w:p>
        </w:tc>
      </w:tr>
      <w:tr w:rsidR="00F203D8" w:rsidRPr="00F203D8" w:rsidTr="0024779E">
        <w:trPr>
          <w:gridAfter w:val="1"/>
          <w:wAfter w:w="108" w:type="dxa"/>
        </w:trPr>
        <w:tc>
          <w:tcPr>
            <w:tcW w:w="2518" w:type="dxa"/>
          </w:tcPr>
          <w:p w:rsidR="00F203D8" w:rsidRPr="00F203D8" w:rsidRDefault="00F203D8" w:rsidP="00F203D8">
            <w:pPr>
              <w:spacing w:after="0" w:line="240" w:lineRule="auto"/>
              <w:rPr>
                <w:rFonts w:ascii="Arial" w:hAnsi="Arial" w:cs="Arial"/>
                <w:b/>
                <w:noProof/>
                <w:color w:val="0070C0"/>
                <w:sz w:val="26"/>
                <w:lang w:eastAsia="en-GB"/>
              </w:rPr>
            </w:pPr>
            <w:bookmarkStart w:id="17" w:name="Values" w:colFirst="0" w:colLast="1"/>
            <w:bookmarkEnd w:id="14"/>
          </w:p>
          <w:p w:rsidR="00F203D8" w:rsidRPr="00F203D8" w:rsidRDefault="00F203D8" w:rsidP="00F203D8">
            <w:pPr>
              <w:spacing w:after="0" w:line="240" w:lineRule="auto"/>
              <w:rPr>
                <w:rFonts w:ascii="Arial" w:hAnsi="Arial" w:cs="Arial"/>
                <w:b/>
                <w:noProof/>
                <w:color w:val="0070C0"/>
                <w:sz w:val="26"/>
                <w:lang w:eastAsia="en-GB"/>
              </w:rPr>
            </w:pPr>
            <w:r w:rsidRPr="00F203D8">
              <w:rPr>
                <w:rFonts w:ascii="Arial" w:hAnsi="Arial" w:cs="Arial"/>
                <w:b/>
                <w:noProof/>
                <w:color w:val="0070C0"/>
                <w:sz w:val="26"/>
                <w:lang w:eastAsia="en-GB"/>
              </w:rPr>
              <w:t>Values</w:t>
            </w:r>
          </w:p>
          <w:p w:rsidR="00F203D8" w:rsidRPr="00F203D8" w:rsidRDefault="00F203D8" w:rsidP="00F203D8">
            <w:pPr>
              <w:spacing w:after="0" w:line="300" w:lineRule="exact"/>
              <w:rPr>
                <w:rFonts w:ascii="Arial" w:hAnsi="Arial"/>
                <w:b/>
                <w:noProof/>
                <w:color w:val="0070C0"/>
                <w:sz w:val="26"/>
                <w:lang w:eastAsia="en-GB"/>
              </w:rPr>
            </w:pPr>
          </w:p>
          <w:p w:rsidR="00F203D8" w:rsidRPr="00F203D8" w:rsidRDefault="00F203D8" w:rsidP="00F203D8">
            <w:pPr>
              <w:spacing w:after="0" w:line="300" w:lineRule="exact"/>
              <w:rPr>
                <w:rFonts w:ascii="Arial" w:hAnsi="Arial"/>
                <w:b/>
                <w:noProof/>
                <w:color w:val="0070C0"/>
                <w:sz w:val="26"/>
                <w:lang w:eastAsia="en-GB"/>
              </w:rPr>
            </w:pPr>
          </w:p>
        </w:tc>
        <w:tc>
          <w:tcPr>
            <w:tcW w:w="7794" w:type="dxa"/>
          </w:tcPr>
          <w:p w:rsidR="00F203D8" w:rsidRPr="00F203D8" w:rsidRDefault="00F203D8" w:rsidP="00F203D8">
            <w:pPr>
              <w:spacing w:after="0"/>
              <w:rPr>
                <w:rFonts w:ascii="Arial" w:hAnsi="Arial"/>
                <w:sz w:val="16"/>
                <w:szCs w:val="16"/>
              </w:rPr>
            </w:pPr>
            <w:bookmarkStart w:id="18" w:name="StartValues"/>
            <w:bookmarkEnd w:id="18"/>
          </w:p>
          <w:p w:rsidR="00F203D8" w:rsidRPr="00F203D8" w:rsidRDefault="00F203D8" w:rsidP="00F203D8">
            <w:pPr>
              <w:spacing w:after="0"/>
              <w:rPr>
                <w:rFonts w:ascii="Arial" w:hAnsi="Arial"/>
              </w:rPr>
            </w:pPr>
            <w:r w:rsidRPr="00F203D8">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r w:rsidRPr="00F203D8">
              <w:rPr>
                <w:rFonts w:ascii="Arial" w:hAnsi="Arial"/>
              </w:rPr>
              <w:t>To be treated as an individual</w:t>
            </w:r>
          </w:p>
          <w:p w:rsidR="00F203D8" w:rsidRPr="00F203D8" w:rsidRDefault="00F203D8" w:rsidP="00F203D8">
            <w:pPr>
              <w:spacing w:after="0"/>
              <w:rPr>
                <w:rFonts w:ascii="Arial" w:hAnsi="Arial"/>
              </w:rPr>
            </w:pPr>
            <w:r w:rsidRPr="00F203D8">
              <w:rPr>
                <w:rFonts w:ascii="Arial" w:hAnsi="Arial"/>
              </w:rPr>
              <w:t>To be treated equally and not be discriminated against</w:t>
            </w:r>
          </w:p>
          <w:p w:rsidR="00F203D8" w:rsidRPr="00F203D8" w:rsidRDefault="00F203D8" w:rsidP="00F203D8">
            <w:pPr>
              <w:spacing w:after="0"/>
              <w:rPr>
                <w:rFonts w:ascii="Arial" w:hAnsi="Arial"/>
              </w:rPr>
            </w:pPr>
            <w:r w:rsidRPr="00F203D8">
              <w:rPr>
                <w:rFonts w:ascii="Arial" w:hAnsi="Arial"/>
              </w:rPr>
              <w:t>To be respected</w:t>
            </w:r>
          </w:p>
          <w:p w:rsidR="00F203D8" w:rsidRPr="00F203D8" w:rsidRDefault="00F203D8" w:rsidP="00F203D8">
            <w:pPr>
              <w:spacing w:after="0"/>
              <w:rPr>
                <w:rFonts w:ascii="Arial" w:hAnsi="Arial"/>
              </w:rPr>
            </w:pPr>
            <w:r w:rsidRPr="00F203D8">
              <w:rPr>
                <w:rFonts w:ascii="Arial" w:hAnsi="Arial"/>
              </w:rPr>
              <w:t>To have privacy</w:t>
            </w:r>
          </w:p>
          <w:p w:rsidR="00F203D8" w:rsidRPr="00F203D8" w:rsidRDefault="00F203D8" w:rsidP="00F203D8">
            <w:pPr>
              <w:spacing w:after="0"/>
              <w:rPr>
                <w:rFonts w:ascii="Arial" w:hAnsi="Arial"/>
              </w:rPr>
            </w:pPr>
            <w:r w:rsidRPr="00F203D8">
              <w:rPr>
                <w:rFonts w:ascii="Arial" w:hAnsi="Arial"/>
              </w:rPr>
              <w:t>To be treated in a dignified way</w:t>
            </w:r>
          </w:p>
          <w:p w:rsidR="00F203D8" w:rsidRPr="00F203D8" w:rsidRDefault="00F203D8" w:rsidP="00F203D8">
            <w:pPr>
              <w:spacing w:after="0"/>
              <w:rPr>
                <w:rFonts w:ascii="Arial" w:hAnsi="Arial"/>
              </w:rPr>
            </w:pPr>
            <w:r w:rsidRPr="00F203D8">
              <w:rPr>
                <w:rFonts w:ascii="Arial" w:hAnsi="Arial"/>
              </w:rPr>
              <w:t>To be protected from danger and harm</w:t>
            </w:r>
          </w:p>
          <w:p w:rsidR="00F203D8" w:rsidRPr="00F203D8" w:rsidRDefault="00F203D8" w:rsidP="00F203D8">
            <w:pPr>
              <w:spacing w:after="0"/>
              <w:rPr>
                <w:rFonts w:ascii="Arial" w:hAnsi="Arial"/>
              </w:rPr>
            </w:pPr>
            <w:r w:rsidRPr="00F203D8">
              <w:rPr>
                <w:rFonts w:ascii="Arial" w:hAnsi="Arial"/>
              </w:rPr>
              <w:t xml:space="preserve">To be supported and cared for in a way that meets needs, takes account of choices and also protects </w:t>
            </w:r>
          </w:p>
          <w:p w:rsidR="00F203D8" w:rsidRPr="00F203D8" w:rsidRDefault="00F203D8" w:rsidP="00F203D8">
            <w:pPr>
              <w:spacing w:after="0"/>
              <w:rPr>
                <w:rFonts w:ascii="Arial" w:hAnsi="Arial"/>
              </w:rPr>
            </w:pPr>
            <w:r w:rsidRPr="00F203D8">
              <w:rPr>
                <w:rFonts w:ascii="Arial" w:hAnsi="Arial"/>
              </w:rPr>
              <w:t>To communicate using preferred methods of communication and language</w:t>
            </w:r>
          </w:p>
          <w:p w:rsidR="00F203D8" w:rsidRPr="00F203D8" w:rsidRDefault="00F203D8" w:rsidP="00F203D8">
            <w:pPr>
              <w:spacing w:after="0"/>
              <w:rPr>
                <w:rFonts w:ascii="Arial" w:hAnsi="Arial"/>
              </w:rPr>
            </w:pPr>
            <w:r w:rsidRPr="00F203D8">
              <w:rPr>
                <w:rFonts w:ascii="Arial" w:hAnsi="Arial"/>
              </w:rPr>
              <w:t xml:space="preserve">To access information about themselves </w:t>
            </w: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r w:rsidRPr="00F203D8">
              <w:rPr>
                <w:rFonts w:ascii="Arial" w:hAnsi="Arial"/>
              </w:rPr>
              <w:t>All aspects of inspection and scrutiny activity  should seek to build on these underpinning values and should:</w:t>
            </w:r>
          </w:p>
          <w:p w:rsidR="00F203D8" w:rsidRPr="00F203D8" w:rsidRDefault="00F203D8" w:rsidP="00F203D8">
            <w:pPr>
              <w:spacing w:after="0"/>
              <w:rPr>
                <w:rFonts w:ascii="Arial" w:hAnsi="Arial"/>
              </w:rPr>
            </w:pPr>
          </w:p>
          <w:p w:rsidR="00F203D8" w:rsidRPr="00F203D8" w:rsidRDefault="00F203D8" w:rsidP="00F203D8">
            <w:pPr>
              <w:spacing w:after="0"/>
              <w:rPr>
                <w:rFonts w:ascii="Arial" w:hAnsi="Arial"/>
              </w:rPr>
            </w:pPr>
            <w:r w:rsidRPr="00F203D8">
              <w:rPr>
                <w:rFonts w:ascii="Arial" w:hAnsi="Arial"/>
              </w:rPr>
              <w:t>Be transparent</w:t>
            </w:r>
          </w:p>
          <w:p w:rsidR="00F203D8" w:rsidRPr="00F203D8" w:rsidRDefault="00F203D8" w:rsidP="00F203D8">
            <w:pPr>
              <w:spacing w:after="0"/>
              <w:rPr>
                <w:rFonts w:ascii="Arial" w:hAnsi="Arial"/>
              </w:rPr>
            </w:pPr>
            <w:r w:rsidRPr="00F203D8">
              <w:rPr>
                <w:rFonts w:ascii="Arial" w:hAnsi="Arial"/>
              </w:rPr>
              <w:t>Be accountable</w:t>
            </w:r>
          </w:p>
          <w:p w:rsidR="00F203D8" w:rsidRPr="00F203D8" w:rsidRDefault="00F203D8" w:rsidP="00F203D8">
            <w:pPr>
              <w:spacing w:after="0"/>
              <w:rPr>
                <w:rFonts w:ascii="Arial" w:hAnsi="Arial"/>
              </w:rPr>
            </w:pPr>
            <w:r w:rsidRPr="00F203D8">
              <w:rPr>
                <w:rFonts w:ascii="Arial" w:hAnsi="Arial"/>
              </w:rPr>
              <w:t>Be proportional</w:t>
            </w:r>
          </w:p>
          <w:p w:rsidR="00F203D8" w:rsidRPr="00F203D8" w:rsidRDefault="00F203D8" w:rsidP="00F203D8">
            <w:pPr>
              <w:spacing w:after="0"/>
              <w:rPr>
                <w:rFonts w:ascii="Arial" w:hAnsi="Arial"/>
              </w:rPr>
            </w:pPr>
            <w:r w:rsidRPr="00F203D8">
              <w:rPr>
                <w:rFonts w:ascii="Arial" w:hAnsi="Arial"/>
              </w:rPr>
              <w:t>Be consistent</w:t>
            </w:r>
          </w:p>
          <w:p w:rsidR="00F203D8" w:rsidRPr="00F203D8" w:rsidRDefault="00F203D8" w:rsidP="00F203D8">
            <w:pPr>
              <w:spacing w:after="0"/>
              <w:rPr>
                <w:rFonts w:ascii="Arial" w:hAnsi="Arial"/>
              </w:rPr>
            </w:pPr>
            <w:r w:rsidRPr="00F203D8">
              <w:rPr>
                <w:rFonts w:ascii="Arial" w:hAnsi="Arial"/>
              </w:rPr>
              <w:t>Be targeted</w:t>
            </w:r>
          </w:p>
          <w:p w:rsidR="00F203D8" w:rsidRPr="00F203D8" w:rsidRDefault="00F203D8" w:rsidP="00F203D8">
            <w:pPr>
              <w:spacing w:after="0"/>
              <w:rPr>
                <w:rFonts w:ascii="Arial" w:hAnsi="Arial"/>
              </w:rPr>
            </w:pPr>
            <w:r w:rsidRPr="00F203D8">
              <w:rPr>
                <w:rFonts w:ascii="Arial" w:hAnsi="Arial"/>
              </w:rPr>
              <w:t>Be impartial</w:t>
            </w:r>
          </w:p>
          <w:p w:rsidR="00F203D8" w:rsidRPr="00F203D8" w:rsidRDefault="00F203D8" w:rsidP="00F203D8">
            <w:pPr>
              <w:spacing w:after="0"/>
              <w:rPr>
                <w:rFonts w:ascii="Arial" w:hAnsi="Arial"/>
              </w:rPr>
            </w:pPr>
            <w:r w:rsidRPr="00F203D8">
              <w:rPr>
                <w:rFonts w:ascii="Arial" w:hAnsi="Arial"/>
              </w:rPr>
              <w:t>Enable providers</w:t>
            </w:r>
          </w:p>
          <w:p w:rsidR="00F203D8" w:rsidRPr="00F203D8" w:rsidRDefault="00F203D8" w:rsidP="00F203D8">
            <w:pPr>
              <w:spacing w:after="0" w:line="300" w:lineRule="exact"/>
              <w:rPr>
                <w:rFonts w:ascii="Arial" w:hAnsi="Arial"/>
              </w:rPr>
            </w:pPr>
            <w:bookmarkStart w:id="19" w:name="EndValues"/>
            <w:bookmarkEnd w:id="19"/>
          </w:p>
        </w:tc>
      </w:tr>
      <w:bookmarkEnd w:id="17"/>
    </w:tbl>
    <w:p w:rsidR="00F203D8" w:rsidRPr="00F203D8" w:rsidRDefault="00F203D8" w:rsidP="00F203D8">
      <w:pPr>
        <w:spacing w:after="0"/>
        <w:rPr>
          <w:rFonts w:ascii="Arial" w:hAnsi="Arial"/>
        </w:rPr>
      </w:pPr>
    </w:p>
    <w:p w:rsidR="00F203D8" w:rsidRPr="00F203D8" w:rsidRDefault="00F203D8" w:rsidP="00F203D8">
      <w:pPr>
        <w:spacing w:after="0" w:line="240" w:lineRule="auto"/>
        <w:rPr>
          <w:rFonts w:ascii="Arial" w:hAnsi="Arial"/>
        </w:rPr>
      </w:pPr>
      <w:r w:rsidRPr="00F203D8">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20" w:name="EndBookmark"/>
            <w:bookmarkEnd w:id="20"/>
            <w:r w:rsidRPr="00757475">
              <w:lastRenderedPageBreak/>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21" w:name="StartDevelopedBy"/>
            <w:bookmarkEnd w:id="21"/>
            <w:r w:rsidRPr="00757475">
              <w:t>Skills for Care and Development</w:t>
            </w:r>
          </w:p>
          <w:p w:rsidR="00772FF6" w:rsidRPr="00757475" w:rsidRDefault="00772FF6" w:rsidP="00757475">
            <w:pPr>
              <w:pStyle w:val="NOSBodyText"/>
            </w:pPr>
            <w:bookmarkStart w:id="22" w:name="EndDevelopedBy"/>
            <w:bookmarkEnd w:id="22"/>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7A9D8F1E" wp14:editId="09885F26">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3" w:name="StartVersion"/>
            <w:bookmarkEnd w:id="23"/>
            <w:r w:rsidRPr="00757475">
              <w:rPr>
                <w:color w:val="221E1F"/>
              </w:rPr>
              <w:t>1</w:t>
            </w:r>
          </w:p>
          <w:p w:rsidR="00772FF6" w:rsidRPr="00757475" w:rsidRDefault="00772FF6" w:rsidP="00757475">
            <w:pPr>
              <w:pStyle w:val="NOSBodyText"/>
              <w:rPr>
                <w:color w:val="221E1F"/>
              </w:rPr>
            </w:pPr>
            <w:bookmarkStart w:id="24" w:name="EndVersion"/>
            <w:bookmarkEnd w:id="2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4FB6E1D6" wp14:editId="3602AEF3">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9C3E41" w:rsidP="00757475">
            <w:pPr>
              <w:pStyle w:val="NOSBodyText"/>
              <w:rPr>
                <w:color w:val="221E1F"/>
              </w:rPr>
            </w:pPr>
            <w:bookmarkStart w:id="25" w:name="StartApproved"/>
            <w:bookmarkEnd w:id="25"/>
            <w:r>
              <w:rPr>
                <w:color w:val="221E1F"/>
              </w:rPr>
              <w:t>January 2013</w:t>
            </w:r>
          </w:p>
          <w:p w:rsidR="0051079D" w:rsidRPr="00757475" w:rsidRDefault="0051079D" w:rsidP="00757475">
            <w:pPr>
              <w:pStyle w:val="NOSBodyText"/>
              <w:rPr>
                <w:color w:val="221E1F"/>
              </w:rPr>
            </w:pPr>
            <w:bookmarkStart w:id="26" w:name="EndApproved"/>
            <w:bookmarkEnd w:id="2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1FFE82CF" wp14:editId="01ED1393">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9C3E41" w:rsidP="00757475">
            <w:pPr>
              <w:pStyle w:val="NOSBodyText"/>
              <w:rPr>
                <w:rStyle w:val="A3"/>
              </w:rPr>
            </w:pPr>
            <w:bookmarkStart w:id="27" w:name="StartReview"/>
            <w:bookmarkEnd w:id="27"/>
            <w:r>
              <w:rPr>
                <w:rStyle w:val="A3"/>
              </w:rPr>
              <w:t>January 2016</w:t>
            </w:r>
          </w:p>
          <w:p w:rsidR="00772FF6" w:rsidRPr="00757475" w:rsidRDefault="00772FF6" w:rsidP="00757475">
            <w:pPr>
              <w:pStyle w:val="NOSBodyText"/>
              <w:rPr>
                <w:color w:val="221E1F"/>
              </w:rPr>
            </w:pPr>
            <w:bookmarkStart w:id="28" w:name="EndReview"/>
            <w:bookmarkEnd w:id="2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7F148FBE" wp14:editId="52DB65B5">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9C3E41" w:rsidP="00757475">
            <w:pPr>
              <w:pStyle w:val="NOSBodyText"/>
              <w:rPr>
                <w:rStyle w:val="A3"/>
              </w:rPr>
            </w:pPr>
            <w:bookmarkStart w:id="29" w:name="StartValidity"/>
            <w:bookmarkEnd w:id="29"/>
            <w:r>
              <w:rPr>
                <w:rStyle w:val="A3"/>
              </w:rPr>
              <w:t>C</w:t>
            </w:r>
            <w:r w:rsidR="00772FF6" w:rsidRPr="00757475">
              <w:rPr>
                <w:rStyle w:val="A3"/>
              </w:rPr>
              <w:t>urrent</w:t>
            </w:r>
          </w:p>
          <w:p w:rsidR="00772FF6" w:rsidRPr="00757475" w:rsidRDefault="00772FF6" w:rsidP="00757475">
            <w:pPr>
              <w:pStyle w:val="NOSBodyText"/>
              <w:rPr>
                <w:color w:val="221E1F"/>
              </w:rPr>
            </w:pPr>
            <w:bookmarkStart w:id="30" w:name="EndValidity"/>
            <w:bookmarkEnd w:id="30"/>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45D9C0EC" wp14:editId="4DCAF45A">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9C3E41" w:rsidP="00757475">
            <w:pPr>
              <w:pStyle w:val="NOSBodyText"/>
              <w:rPr>
                <w:color w:val="221E1F"/>
              </w:rPr>
            </w:pPr>
            <w:bookmarkStart w:id="31" w:name="StartStatus"/>
            <w:bookmarkEnd w:id="31"/>
            <w:r>
              <w:rPr>
                <w:color w:val="221E1F"/>
              </w:rPr>
              <w:t>O</w:t>
            </w:r>
            <w:r w:rsidR="00772FF6" w:rsidRPr="00757475">
              <w:rPr>
                <w:color w:val="221E1F"/>
              </w:rPr>
              <w:t>riginal</w:t>
            </w:r>
          </w:p>
          <w:p w:rsidR="00772FF6" w:rsidRPr="00757475" w:rsidRDefault="00772FF6" w:rsidP="00757475">
            <w:pPr>
              <w:pStyle w:val="NOSBodyText"/>
              <w:rPr>
                <w:color w:val="221E1F"/>
              </w:rPr>
            </w:pPr>
            <w:bookmarkStart w:id="32" w:name="EndStatus"/>
            <w:bookmarkEnd w:id="32"/>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7E0CF9A2" wp14:editId="52D1ACFE">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50E670C0" wp14:editId="338065D8">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3" w:name="StartOrigin"/>
            <w:bookmarkEnd w:id="33"/>
            <w:r w:rsidRPr="00757475">
              <w:rPr>
                <w:color w:val="221E1F"/>
              </w:rPr>
              <w:t>Skills for Care and Development</w:t>
            </w:r>
          </w:p>
          <w:p w:rsidR="00772FF6" w:rsidRPr="00757475" w:rsidRDefault="00772FF6" w:rsidP="00757475">
            <w:pPr>
              <w:pStyle w:val="NOSBodyText"/>
              <w:rPr>
                <w:color w:val="221E1F"/>
              </w:rPr>
            </w:pPr>
            <w:bookmarkStart w:id="34" w:name="EndOrigin"/>
            <w:bookmarkEnd w:id="3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5FCFDF1E" wp14:editId="44AF5EF6">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16DACDC6" wp14:editId="6314E691">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9C3E41" w:rsidP="00757475">
            <w:pPr>
              <w:pStyle w:val="NOSBodyText"/>
              <w:rPr>
                <w:color w:val="221E1F"/>
              </w:rPr>
            </w:pPr>
            <w:bookmarkStart w:id="35" w:name="StartOriginURN"/>
            <w:bookmarkEnd w:id="35"/>
            <w:r>
              <w:rPr>
                <w:color w:val="221E1F"/>
              </w:rPr>
              <w:t>SCDINSPE2</w:t>
            </w:r>
          </w:p>
          <w:p w:rsidR="00772FF6" w:rsidRPr="00757475" w:rsidRDefault="00772FF6" w:rsidP="00757475">
            <w:pPr>
              <w:pStyle w:val="NOSBodyText"/>
              <w:rPr>
                <w:color w:val="221E1F"/>
              </w:rPr>
            </w:pPr>
            <w:bookmarkStart w:id="36" w:name="EndOriginURN"/>
            <w:bookmarkEnd w:id="3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B2AC8" w:rsidRDefault="007B2AC8" w:rsidP="007B2AC8">
            <w:pPr>
              <w:pStyle w:val="NOSBodyText"/>
              <w:rPr>
                <w:color w:val="221E1F"/>
              </w:rPr>
            </w:pPr>
            <w:bookmarkStart w:id="37" w:name="StartOccupations"/>
            <w:bookmarkEnd w:id="37"/>
            <w:r>
              <w:rPr>
                <w:color w:val="221E1F"/>
              </w:rPr>
              <w:t>Inspectors/Senior Inspectors/R</w:t>
            </w:r>
            <w:r w:rsidRPr="008F41C5">
              <w:rPr>
                <w:color w:val="221E1F"/>
              </w:rPr>
              <w:t>egulators of Health, Soci</w:t>
            </w:r>
            <w:r>
              <w:rPr>
                <w:color w:val="221E1F"/>
              </w:rPr>
              <w:t>al Care and Children’s Services</w:t>
            </w:r>
          </w:p>
          <w:p w:rsidR="009C3E41" w:rsidRPr="00757475" w:rsidRDefault="009C3E41" w:rsidP="00757475">
            <w:pPr>
              <w:pStyle w:val="NOSBodyText"/>
              <w:rPr>
                <w:color w:val="221E1F"/>
              </w:rPr>
            </w:pPr>
            <w:bookmarkStart w:id="38" w:name="EndOccupations"/>
            <w:bookmarkEnd w:id="3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33DE2703" wp14:editId="6C8B6BDD">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9C3E41" w:rsidP="0051079D">
            <w:pPr>
              <w:pStyle w:val="NOSBodyText"/>
              <w:rPr>
                <w:color w:val="221E1F"/>
              </w:rPr>
            </w:pPr>
            <w:bookmarkStart w:id="39" w:name="StartSuite"/>
            <w:bookmarkEnd w:id="39"/>
            <w:r>
              <w:rPr>
                <w:color w:val="221E1F"/>
              </w:rPr>
              <w:t>Inspectors of Health, Social Care, Children and Young People</w:t>
            </w:r>
            <w:r w:rsidR="00110484">
              <w:rPr>
                <w:color w:val="221E1F"/>
              </w:rPr>
              <w:t>’s Services</w:t>
            </w:r>
          </w:p>
          <w:p w:rsidR="0051079D" w:rsidRPr="00757475" w:rsidRDefault="0051079D" w:rsidP="0051079D">
            <w:pPr>
              <w:pStyle w:val="NOSBodyText"/>
              <w:rPr>
                <w:color w:val="221E1F"/>
              </w:rPr>
            </w:pPr>
            <w:bookmarkStart w:id="40" w:name="EndSuite"/>
            <w:bookmarkEnd w:id="40"/>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3BB5EBF4" wp14:editId="4D29D46B">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Key words</w:t>
            </w:r>
          </w:p>
        </w:tc>
        <w:tc>
          <w:tcPr>
            <w:tcW w:w="7902" w:type="dxa"/>
          </w:tcPr>
          <w:p w:rsidR="00772FF6" w:rsidRPr="004E05F7" w:rsidRDefault="0012450B" w:rsidP="0051079D">
            <w:pPr>
              <w:pStyle w:val="NOSBodyText"/>
              <w:rPr>
                <w:color w:val="221E1F"/>
              </w:rPr>
            </w:pPr>
            <w:bookmarkStart w:id="41" w:name="StartKeywords"/>
            <w:bookmarkEnd w:id="41"/>
            <w:r>
              <w:rPr>
                <w:color w:val="221E1F"/>
              </w:rPr>
              <w:t>C</w:t>
            </w:r>
            <w:r w:rsidR="009E6407">
              <w:rPr>
                <w:color w:val="221E1F"/>
              </w:rPr>
              <w:t>hild</w:t>
            </w:r>
            <w:r w:rsidR="009C3E41">
              <w:rPr>
                <w:color w:val="221E1F"/>
              </w:rPr>
              <w:t>ren and young people’s settings;</w:t>
            </w:r>
            <w:r w:rsidR="009E6407">
              <w:rPr>
                <w:color w:val="221E1F"/>
              </w:rPr>
              <w:t xml:space="preserve"> c</w:t>
            </w:r>
            <w:r w:rsidR="009C3E41">
              <w:rPr>
                <w:color w:val="221E1F"/>
              </w:rPr>
              <w:t>ompliance; health and social care;</w:t>
            </w:r>
            <w:r w:rsidR="009E6407">
              <w:rPr>
                <w:color w:val="221E1F"/>
              </w:rPr>
              <w:t xml:space="preserve"> </w:t>
            </w:r>
            <w:r w:rsidR="009C3E41">
              <w:rPr>
                <w:color w:val="221E1F"/>
              </w:rPr>
              <w:t xml:space="preserve"> legal proceedings;</w:t>
            </w:r>
            <w:r>
              <w:rPr>
                <w:color w:val="221E1F"/>
              </w:rPr>
              <w:t xml:space="preserve"> risk of harm</w:t>
            </w:r>
          </w:p>
        </w:tc>
      </w:tr>
    </w:tbl>
    <w:p w:rsidR="00772FF6" w:rsidRDefault="00110484" w:rsidP="00757475">
      <w:r>
        <w:tab/>
      </w:r>
      <w:r>
        <w:tab/>
      </w:r>
      <w:r>
        <w:tab/>
      </w:r>
      <w:r>
        <w:tab/>
      </w:r>
      <w:bookmarkStart w:id="42" w:name="EndKeywords"/>
      <w:bookmarkEnd w:id="42"/>
    </w:p>
    <w:sectPr w:rsidR="00772FF6"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F5" w:rsidRDefault="00664EF5" w:rsidP="00521BFC">
      <w:r>
        <w:separator/>
      </w:r>
    </w:p>
  </w:endnote>
  <w:endnote w:type="continuationSeparator" w:id="0">
    <w:p w:rsidR="00664EF5" w:rsidRDefault="00664EF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DF" w:rsidRPr="004054DF" w:rsidRDefault="004054DF" w:rsidP="004054DF">
    <w:pPr>
      <w:pStyle w:val="Footer"/>
      <w:tabs>
        <w:tab w:val="left" w:pos="1200"/>
        <w:tab w:val="right" w:pos="10206"/>
      </w:tabs>
      <w:rPr>
        <w:rFonts w:ascii="Arial" w:hAnsi="Arial" w:cs="Arial"/>
        <w:b/>
        <w:sz w:val="14"/>
        <w:szCs w:val="14"/>
      </w:rPr>
    </w:pPr>
    <w:r w:rsidRPr="004054DF">
      <w:rPr>
        <w:rFonts w:ascii="Arial" w:hAnsi="Arial" w:cs="Arial"/>
        <w:b/>
        <w:sz w:val="14"/>
        <w:szCs w:val="14"/>
      </w:rPr>
      <w:t xml:space="preserve">SCDINSPE2 Support compliance through legal procedures </w:t>
    </w:r>
  </w:p>
  <w:p w:rsidR="00C31E99" w:rsidRPr="00D13FFB" w:rsidRDefault="00C31E99" w:rsidP="004054DF">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203D8">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DF" w:rsidRPr="004054DF" w:rsidRDefault="004054DF" w:rsidP="004054DF">
    <w:pPr>
      <w:pStyle w:val="Footer"/>
      <w:tabs>
        <w:tab w:val="left" w:pos="1200"/>
        <w:tab w:val="right" w:pos="10206"/>
      </w:tabs>
      <w:rPr>
        <w:rFonts w:ascii="Arial" w:hAnsi="Arial" w:cs="Arial"/>
        <w:b/>
        <w:sz w:val="14"/>
        <w:szCs w:val="14"/>
      </w:rPr>
    </w:pPr>
    <w:r w:rsidRPr="004054DF">
      <w:rPr>
        <w:rFonts w:ascii="Arial" w:hAnsi="Arial" w:cs="Arial"/>
        <w:b/>
        <w:sz w:val="14"/>
        <w:szCs w:val="14"/>
      </w:rPr>
      <w:t xml:space="preserve">SCDINSPE2 Support compliance through legal procedures </w:t>
    </w:r>
  </w:p>
  <w:p w:rsidR="00C31E99" w:rsidRPr="0086259F" w:rsidRDefault="00C31E99" w:rsidP="004054DF">
    <w:pPr>
      <w:pStyle w:val="Footer"/>
      <w:tabs>
        <w:tab w:val="left" w:pos="1200"/>
        <w:tab w:val="right" w:pos="10206"/>
      </w:tabs>
      <w:rPr>
        <w:sz w:val="18"/>
        <w:szCs w:val="18"/>
      </w:rPr>
    </w:pPr>
    <w:r w:rsidRPr="00AC6FAE">
      <w:rPr>
        <w:sz w:val="14"/>
        <w:szCs w:val="14"/>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203D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F5" w:rsidRDefault="00664EF5" w:rsidP="00521BFC">
      <w:r>
        <w:separator/>
      </w:r>
    </w:p>
  </w:footnote>
  <w:footnote w:type="continuationSeparator" w:id="0">
    <w:p w:rsidR="00664EF5" w:rsidRDefault="00664EF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DF" w:rsidRPr="00A55706" w:rsidRDefault="004054DF" w:rsidP="004054DF">
    <w:pPr>
      <w:spacing w:after="0"/>
    </w:pPr>
    <w:r w:rsidRPr="00A55706">
      <w:rPr>
        <w:rFonts w:ascii="Arial" w:hAnsi="Arial" w:cs="Arial"/>
        <w:b/>
        <w:sz w:val="32"/>
      </w:rPr>
      <w:t>SCDI</w:t>
    </w:r>
    <w:r>
      <w:rPr>
        <w:rFonts w:ascii="Arial" w:hAnsi="Arial" w:cs="Arial"/>
        <w:b/>
        <w:sz w:val="32"/>
      </w:rPr>
      <w:t>NSPE2</w:t>
    </w:r>
    <w:r w:rsidRPr="00C064A7">
      <w:rPr>
        <w:rFonts w:ascii="Arial" w:hAnsi="Arial" w:cs="Arial"/>
        <w:b/>
        <w:sz w:val="32"/>
      </w:rPr>
      <w:t xml:space="preserve"> </w:t>
    </w:r>
  </w:p>
  <w:p w:rsidR="00C31E99" w:rsidRDefault="004054DF" w:rsidP="004054DF">
    <w:pPr>
      <w:pStyle w:val="Header"/>
      <w:rPr>
        <w:rFonts w:ascii="Arial" w:hAnsi="Arial" w:cs="Arial"/>
        <w:sz w:val="32"/>
      </w:rPr>
    </w:pPr>
    <w:r w:rsidRPr="00110484">
      <w:rPr>
        <w:rFonts w:ascii="Arial" w:hAnsi="Arial" w:cs="Arial"/>
        <w:sz w:val="32"/>
      </w:rPr>
      <w:t>Support compliance through legal procedures</w:t>
    </w:r>
  </w:p>
  <w:p w:rsidR="007B2AC8" w:rsidRPr="00110484" w:rsidRDefault="007B2AC8" w:rsidP="004054DF">
    <w:pPr>
      <w:pStyle w:val="Header"/>
    </w:pPr>
    <w:r>
      <w:rPr>
        <w:noProof/>
        <w:lang w:eastAsia="en-GB"/>
      </w:rPr>
      <mc:AlternateContent>
        <mc:Choice Requires="wps">
          <w:drawing>
            <wp:anchor distT="4294967295" distB="4294967295" distL="114300" distR="114300" simplePos="0" relativeHeight="251659264" behindDoc="0" locked="0" layoutInCell="1" allowOverlap="1" wp14:anchorId="240AF8F3" wp14:editId="53FD4A6F">
              <wp:simplePos x="0" y="0"/>
              <wp:positionH relativeFrom="column">
                <wp:posOffset>2540</wp:posOffset>
              </wp:positionH>
              <wp:positionV relativeFrom="paragraph">
                <wp:posOffset>1905</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15pt;width:5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31E99" w:rsidTr="0045399B">
      <w:trPr>
        <w:cantSplit/>
        <w:trHeight w:val="1065"/>
      </w:trPr>
      <w:tc>
        <w:tcPr>
          <w:tcW w:w="7616" w:type="dxa"/>
        </w:tcPr>
        <w:p w:rsidR="009C3E41" w:rsidRDefault="00C31E99" w:rsidP="009C3E41">
          <w:pPr>
            <w:spacing w:after="0"/>
            <w:rPr>
              <w:rFonts w:ascii="Arial" w:hAnsi="Arial" w:cs="Arial"/>
              <w:b/>
              <w:sz w:val="32"/>
            </w:rPr>
          </w:pPr>
          <w:r w:rsidRPr="00A55706">
            <w:rPr>
              <w:rFonts w:ascii="Arial" w:hAnsi="Arial" w:cs="Arial"/>
              <w:b/>
              <w:sz w:val="32"/>
            </w:rPr>
            <w:t>SCDI</w:t>
          </w:r>
          <w:r w:rsidR="00815086">
            <w:rPr>
              <w:rFonts w:ascii="Arial" w:hAnsi="Arial" w:cs="Arial"/>
              <w:b/>
              <w:sz w:val="32"/>
            </w:rPr>
            <w:t>NSP</w:t>
          </w:r>
          <w:r w:rsidR="00AC6FAE">
            <w:rPr>
              <w:rFonts w:ascii="Arial" w:hAnsi="Arial" w:cs="Arial"/>
              <w:b/>
              <w:sz w:val="32"/>
            </w:rPr>
            <w:t>E</w:t>
          </w:r>
          <w:r w:rsidR="005358C9">
            <w:rPr>
              <w:rFonts w:ascii="Arial" w:hAnsi="Arial" w:cs="Arial"/>
              <w:b/>
              <w:sz w:val="32"/>
            </w:rPr>
            <w:t>2</w:t>
          </w:r>
          <w:r w:rsidR="00C064A7" w:rsidRPr="00C064A7">
            <w:rPr>
              <w:rFonts w:ascii="Arial" w:hAnsi="Arial" w:cs="Arial"/>
              <w:b/>
              <w:sz w:val="32"/>
            </w:rPr>
            <w:t xml:space="preserve"> </w:t>
          </w:r>
        </w:p>
        <w:p w:rsidR="00C31E99" w:rsidRPr="00110484" w:rsidRDefault="00AC6FAE" w:rsidP="009C3E41">
          <w:pPr>
            <w:spacing w:after="0"/>
            <w:rPr>
              <w:rFonts w:ascii="Arial" w:hAnsi="Arial" w:cs="Arial"/>
            </w:rPr>
          </w:pPr>
          <w:r w:rsidRPr="00110484">
            <w:rPr>
              <w:rFonts w:ascii="Arial" w:hAnsi="Arial" w:cs="Arial"/>
              <w:sz w:val="32"/>
            </w:rPr>
            <w:t xml:space="preserve">Support compliance through </w:t>
          </w:r>
          <w:r w:rsidR="005358C9" w:rsidRPr="00110484">
            <w:rPr>
              <w:rFonts w:ascii="Arial" w:hAnsi="Arial" w:cs="Arial"/>
              <w:sz w:val="32"/>
            </w:rPr>
            <w:t>legal procedures</w:t>
          </w:r>
        </w:p>
      </w:tc>
      <w:tc>
        <w:tcPr>
          <w:tcW w:w="2616" w:type="dxa"/>
        </w:tcPr>
        <w:p w:rsidR="00C31E99" w:rsidRDefault="00C31E99" w:rsidP="0045399B">
          <w:pPr>
            <w:pStyle w:val="Header"/>
            <w:spacing w:after="0" w:line="240" w:lineRule="auto"/>
            <w:jc w:val="right"/>
          </w:pPr>
          <w:r>
            <w:rPr>
              <w:noProof/>
              <w:lang w:eastAsia="en-GB"/>
            </w:rPr>
            <w:drawing>
              <wp:inline distT="0" distB="0" distL="0" distR="0" wp14:anchorId="2312DB12" wp14:editId="256B15FC">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C31E99" w:rsidRPr="009A1F82" w:rsidRDefault="00C31E99"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18373339" wp14:editId="18B4E0E9">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95C0858"/>
    <w:multiLevelType w:val="hybridMultilevel"/>
    <w:tmpl w:val="B03C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E326D9"/>
    <w:multiLevelType w:val="hybridMultilevel"/>
    <w:tmpl w:val="0374E4BA"/>
    <w:lvl w:ilvl="0" w:tplc="EAE6337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AD3233"/>
    <w:multiLevelType w:val="hybridMultilevel"/>
    <w:tmpl w:val="8D2A1018"/>
    <w:lvl w:ilvl="0" w:tplc="EAE6337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2D25647"/>
    <w:multiLevelType w:val="hybridMultilevel"/>
    <w:tmpl w:val="74F07946"/>
    <w:lvl w:ilvl="0" w:tplc="BE4E3A14">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7"/>
  </w:num>
  <w:num w:numId="5">
    <w:abstractNumId w:val="4"/>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3A35"/>
    <w:rsid w:val="00004E0E"/>
    <w:rsid w:val="00006091"/>
    <w:rsid w:val="000063C8"/>
    <w:rsid w:val="000076D9"/>
    <w:rsid w:val="00013E41"/>
    <w:rsid w:val="0001420A"/>
    <w:rsid w:val="00015A73"/>
    <w:rsid w:val="00016B9A"/>
    <w:rsid w:val="0002195A"/>
    <w:rsid w:val="00023E3A"/>
    <w:rsid w:val="00025280"/>
    <w:rsid w:val="00025374"/>
    <w:rsid w:val="00031D56"/>
    <w:rsid w:val="00035310"/>
    <w:rsid w:val="0003593E"/>
    <w:rsid w:val="0004792D"/>
    <w:rsid w:val="00050E34"/>
    <w:rsid w:val="00051B82"/>
    <w:rsid w:val="000556CF"/>
    <w:rsid w:val="00061FE7"/>
    <w:rsid w:val="00066CD2"/>
    <w:rsid w:val="00071A30"/>
    <w:rsid w:val="00074FC4"/>
    <w:rsid w:val="00077B79"/>
    <w:rsid w:val="0008294E"/>
    <w:rsid w:val="00084043"/>
    <w:rsid w:val="00084918"/>
    <w:rsid w:val="00085418"/>
    <w:rsid w:val="000867C6"/>
    <w:rsid w:val="00090C19"/>
    <w:rsid w:val="000913DC"/>
    <w:rsid w:val="00092099"/>
    <w:rsid w:val="00093E71"/>
    <w:rsid w:val="00094212"/>
    <w:rsid w:val="00096244"/>
    <w:rsid w:val="00096378"/>
    <w:rsid w:val="000A2920"/>
    <w:rsid w:val="000A3533"/>
    <w:rsid w:val="000A4FDC"/>
    <w:rsid w:val="000A5804"/>
    <w:rsid w:val="000B1EFD"/>
    <w:rsid w:val="000B5E6A"/>
    <w:rsid w:val="000B6D40"/>
    <w:rsid w:val="000C0799"/>
    <w:rsid w:val="000C0B89"/>
    <w:rsid w:val="000C48DD"/>
    <w:rsid w:val="000D38DB"/>
    <w:rsid w:val="000E0A1D"/>
    <w:rsid w:val="000E1A7E"/>
    <w:rsid w:val="000E2010"/>
    <w:rsid w:val="000F2A73"/>
    <w:rsid w:val="00100288"/>
    <w:rsid w:val="0010370F"/>
    <w:rsid w:val="0010479B"/>
    <w:rsid w:val="001103C6"/>
    <w:rsid w:val="00110484"/>
    <w:rsid w:val="00115544"/>
    <w:rsid w:val="0012450B"/>
    <w:rsid w:val="0012454D"/>
    <w:rsid w:val="00126368"/>
    <w:rsid w:val="0013639C"/>
    <w:rsid w:val="0014025B"/>
    <w:rsid w:val="001446C6"/>
    <w:rsid w:val="0015583E"/>
    <w:rsid w:val="0016238F"/>
    <w:rsid w:val="001634E2"/>
    <w:rsid w:val="001732BF"/>
    <w:rsid w:val="00173AEB"/>
    <w:rsid w:val="00176E82"/>
    <w:rsid w:val="00181052"/>
    <w:rsid w:val="00185673"/>
    <w:rsid w:val="00187A02"/>
    <w:rsid w:val="0019201D"/>
    <w:rsid w:val="00194432"/>
    <w:rsid w:val="001A122F"/>
    <w:rsid w:val="001A258B"/>
    <w:rsid w:val="001A306E"/>
    <w:rsid w:val="001A5A35"/>
    <w:rsid w:val="001B06EE"/>
    <w:rsid w:val="001B0A7B"/>
    <w:rsid w:val="001B0BA6"/>
    <w:rsid w:val="001B27F0"/>
    <w:rsid w:val="001B31A1"/>
    <w:rsid w:val="001B5028"/>
    <w:rsid w:val="001B7A7F"/>
    <w:rsid w:val="001C207C"/>
    <w:rsid w:val="001C2FB9"/>
    <w:rsid w:val="001C4014"/>
    <w:rsid w:val="001C52C2"/>
    <w:rsid w:val="001C7139"/>
    <w:rsid w:val="001D17C9"/>
    <w:rsid w:val="001D5001"/>
    <w:rsid w:val="001E0471"/>
    <w:rsid w:val="001E350B"/>
    <w:rsid w:val="001E75AC"/>
    <w:rsid w:val="001E79E6"/>
    <w:rsid w:val="001F162A"/>
    <w:rsid w:val="001F55F5"/>
    <w:rsid w:val="001F6BF7"/>
    <w:rsid w:val="002008C1"/>
    <w:rsid w:val="002063F2"/>
    <w:rsid w:val="00210CE3"/>
    <w:rsid w:val="00212B2D"/>
    <w:rsid w:val="002143B8"/>
    <w:rsid w:val="0021511C"/>
    <w:rsid w:val="002158DC"/>
    <w:rsid w:val="00222188"/>
    <w:rsid w:val="002229B0"/>
    <w:rsid w:val="00223FDB"/>
    <w:rsid w:val="00224BC7"/>
    <w:rsid w:val="00234051"/>
    <w:rsid w:val="0024080B"/>
    <w:rsid w:val="00241395"/>
    <w:rsid w:val="002427F4"/>
    <w:rsid w:val="002456F9"/>
    <w:rsid w:val="002526EB"/>
    <w:rsid w:val="0025664D"/>
    <w:rsid w:val="00257094"/>
    <w:rsid w:val="00262437"/>
    <w:rsid w:val="00262F5D"/>
    <w:rsid w:val="00270B1B"/>
    <w:rsid w:val="00272F66"/>
    <w:rsid w:val="002774F2"/>
    <w:rsid w:val="002824C4"/>
    <w:rsid w:val="00285803"/>
    <w:rsid w:val="00286726"/>
    <w:rsid w:val="002A4C5F"/>
    <w:rsid w:val="002A790F"/>
    <w:rsid w:val="002B1E39"/>
    <w:rsid w:val="002B42E5"/>
    <w:rsid w:val="002B5343"/>
    <w:rsid w:val="002C069C"/>
    <w:rsid w:val="002C10D9"/>
    <w:rsid w:val="002C5190"/>
    <w:rsid w:val="002D1E76"/>
    <w:rsid w:val="002E36E7"/>
    <w:rsid w:val="002E3E75"/>
    <w:rsid w:val="002E5E59"/>
    <w:rsid w:val="002F1FC9"/>
    <w:rsid w:val="002F20F8"/>
    <w:rsid w:val="002F2860"/>
    <w:rsid w:val="002F4B2F"/>
    <w:rsid w:val="002F606F"/>
    <w:rsid w:val="002F647D"/>
    <w:rsid w:val="00303FD8"/>
    <w:rsid w:val="003053CA"/>
    <w:rsid w:val="00310CA1"/>
    <w:rsid w:val="003148D2"/>
    <w:rsid w:val="003148EE"/>
    <w:rsid w:val="00317F49"/>
    <w:rsid w:val="00320442"/>
    <w:rsid w:val="0032758D"/>
    <w:rsid w:val="003319D1"/>
    <w:rsid w:val="00332CBE"/>
    <w:rsid w:val="00345B06"/>
    <w:rsid w:val="003521D1"/>
    <w:rsid w:val="0036118B"/>
    <w:rsid w:val="00362763"/>
    <w:rsid w:val="00367890"/>
    <w:rsid w:val="003722CD"/>
    <w:rsid w:val="00377DED"/>
    <w:rsid w:val="00380447"/>
    <w:rsid w:val="00387C8A"/>
    <w:rsid w:val="00397174"/>
    <w:rsid w:val="00397912"/>
    <w:rsid w:val="003A3A7C"/>
    <w:rsid w:val="003B3EC7"/>
    <w:rsid w:val="003B7932"/>
    <w:rsid w:val="003C4768"/>
    <w:rsid w:val="003C4774"/>
    <w:rsid w:val="003C6CB9"/>
    <w:rsid w:val="003C6D88"/>
    <w:rsid w:val="003C7558"/>
    <w:rsid w:val="003D11A8"/>
    <w:rsid w:val="003D1BD1"/>
    <w:rsid w:val="003D3486"/>
    <w:rsid w:val="003D524D"/>
    <w:rsid w:val="003D76C5"/>
    <w:rsid w:val="003D7EF3"/>
    <w:rsid w:val="003E2694"/>
    <w:rsid w:val="003F7482"/>
    <w:rsid w:val="003F7686"/>
    <w:rsid w:val="00401539"/>
    <w:rsid w:val="004054DF"/>
    <w:rsid w:val="0040735C"/>
    <w:rsid w:val="004103D1"/>
    <w:rsid w:val="0041273C"/>
    <w:rsid w:val="00414047"/>
    <w:rsid w:val="00414C13"/>
    <w:rsid w:val="004156D8"/>
    <w:rsid w:val="004173C3"/>
    <w:rsid w:val="004208AD"/>
    <w:rsid w:val="00422274"/>
    <w:rsid w:val="004223F6"/>
    <w:rsid w:val="004228B1"/>
    <w:rsid w:val="00431135"/>
    <w:rsid w:val="00431CA1"/>
    <w:rsid w:val="004322D1"/>
    <w:rsid w:val="004323FE"/>
    <w:rsid w:val="0043326B"/>
    <w:rsid w:val="00436586"/>
    <w:rsid w:val="004375BF"/>
    <w:rsid w:val="00442871"/>
    <w:rsid w:val="00447016"/>
    <w:rsid w:val="00451CC3"/>
    <w:rsid w:val="0045399B"/>
    <w:rsid w:val="0045503B"/>
    <w:rsid w:val="00467D6A"/>
    <w:rsid w:val="00471D87"/>
    <w:rsid w:val="00474BDB"/>
    <w:rsid w:val="00474E5B"/>
    <w:rsid w:val="00484471"/>
    <w:rsid w:val="004853D8"/>
    <w:rsid w:val="0048643A"/>
    <w:rsid w:val="004901D8"/>
    <w:rsid w:val="00491F62"/>
    <w:rsid w:val="004971C9"/>
    <w:rsid w:val="00497C87"/>
    <w:rsid w:val="004A1D0C"/>
    <w:rsid w:val="004A57E2"/>
    <w:rsid w:val="004A71C4"/>
    <w:rsid w:val="004B12F4"/>
    <w:rsid w:val="004B1702"/>
    <w:rsid w:val="004B27B6"/>
    <w:rsid w:val="004B63AA"/>
    <w:rsid w:val="004C3FC6"/>
    <w:rsid w:val="004C7477"/>
    <w:rsid w:val="004D08DE"/>
    <w:rsid w:val="004D0A73"/>
    <w:rsid w:val="004D0EEB"/>
    <w:rsid w:val="004D1F3B"/>
    <w:rsid w:val="004D6960"/>
    <w:rsid w:val="004E05F7"/>
    <w:rsid w:val="004E21DC"/>
    <w:rsid w:val="0050084C"/>
    <w:rsid w:val="00501111"/>
    <w:rsid w:val="005027E6"/>
    <w:rsid w:val="00504F48"/>
    <w:rsid w:val="00505252"/>
    <w:rsid w:val="0051079D"/>
    <w:rsid w:val="00515426"/>
    <w:rsid w:val="00517694"/>
    <w:rsid w:val="00517D51"/>
    <w:rsid w:val="00521BFC"/>
    <w:rsid w:val="00523E02"/>
    <w:rsid w:val="00524B61"/>
    <w:rsid w:val="0052780A"/>
    <w:rsid w:val="005330EF"/>
    <w:rsid w:val="005358C9"/>
    <w:rsid w:val="00540315"/>
    <w:rsid w:val="00540609"/>
    <w:rsid w:val="0054071C"/>
    <w:rsid w:val="00545BAC"/>
    <w:rsid w:val="00550971"/>
    <w:rsid w:val="00556342"/>
    <w:rsid w:val="00556B96"/>
    <w:rsid w:val="00563BF7"/>
    <w:rsid w:val="005743B1"/>
    <w:rsid w:val="00574F33"/>
    <w:rsid w:val="00580281"/>
    <w:rsid w:val="005833E2"/>
    <w:rsid w:val="00584626"/>
    <w:rsid w:val="005874D4"/>
    <w:rsid w:val="0059032F"/>
    <w:rsid w:val="005903C2"/>
    <w:rsid w:val="00595915"/>
    <w:rsid w:val="005A4236"/>
    <w:rsid w:val="005B01E9"/>
    <w:rsid w:val="005C618B"/>
    <w:rsid w:val="005D0DF2"/>
    <w:rsid w:val="005D1939"/>
    <w:rsid w:val="005D54C3"/>
    <w:rsid w:val="005D6888"/>
    <w:rsid w:val="005D7392"/>
    <w:rsid w:val="005E09C4"/>
    <w:rsid w:val="005E6FAE"/>
    <w:rsid w:val="005F58C2"/>
    <w:rsid w:val="005F58DE"/>
    <w:rsid w:val="005F7364"/>
    <w:rsid w:val="005F7445"/>
    <w:rsid w:val="005F7944"/>
    <w:rsid w:val="005F7CCC"/>
    <w:rsid w:val="006043DF"/>
    <w:rsid w:val="006075B5"/>
    <w:rsid w:val="00607653"/>
    <w:rsid w:val="00607952"/>
    <w:rsid w:val="00610303"/>
    <w:rsid w:val="006145C8"/>
    <w:rsid w:val="00621F6A"/>
    <w:rsid w:val="006229C7"/>
    <w:rsid w:val="00623C04"/>
    <w:rsid w:val="00627D20"/>
    <w:rsid w:val="0063089C"/>
    <w:rsid w:val="00637642"/>
    <w:rsid w:val="00647434"/>
    <w:rsid w:val="00647493"/>
    <w:rsid w:val="006505B2"/>
    <w:rsid w:val="006571BD"/>
    <w:rsid w:val="0066162E"/>
    <w:rsid w:val="00664EF5"/>
    <w:rsid w:val="006714C6"/>
    <w:rsid w:val="00672A79"/>
    <w:rsid w:val="00673383"/>
    <w:rsid w:val="00682FB3"/>
    <w:rsid w:val="00683298"/>
    <w:rsid w:val="00683429"/>
    <w:rsid w:val="00685DDB"/>
    <w:rsid w:val="00687545"/>
    <w:rsid w:val="00690067"/>
    <w:rsid w:val="00690688"/>
    <w:rsid w:val="00692FE1"/>
    <w:rsid w:val="00694A3C"/>
    <w:rsid w:val="006A129C"/>
    <w:rsid w:val="006A61E1"/>
    <w:rsid w:val="006B2227"/>
    <w:rsid w:val="006B3ECC"/>
    <w:rsid w:val="006B4495"/>
    <w:rsid w:val="006C1A5A"/>
    <w:rsid w:val="006C2574"/>
    <w:rsid w:val="006D03D8"/>
    <w:rsid w:val="006D7490"/>
    <w:rsid w:val="006E0E81"/>
    <w:rsid w:val="006E1FC4"/>
    <w:rsid w:val="006E35D0"/>
    <w:rsid w:val="006E3ECB"/>
    <w:rsid w:val="006F0706"/>
    <w:rsid w:val="006F1BC2"/>
    <w:rsid w:val="006F29CD"/>
    <w:rsid w:val="006F33AB"/>
    <w:rsid w:val="006F3CA8"/>
    <w:rsid w:val="00700B62"/>
    <w:rsid w:val="007017D1"/>
    <w:rsid w:val="007156AF"/>
    <w:rsid w:val="00715B65"/>
    <w:rsid w:val="00715D93"/>
    <w:rsid w:val="0071617E"/>
    <w:rsid w:val="00717ADF"/>
    <w:rsid w:val="00724E04"/>
    <w:rsid w:val="00726306"/>
    <w:rsid w:val="0073494E"/>
    <w:rsid w:val="00736100"/>
    <w:rsid w:val="00742745"/>
    <w:rsid w:val="00753242"/>
    <w:rsid w:val="00757475"/>
    <w:rsid w:val="00760148"/>
    <w:rsid w:val="007613C5"/>
    <w:rsid w:val="00762896"/>
    <w:rsid w:val="00762E29"/>
    <w:rsid w:val="00772FF6"/>
    <w:rsid w:val="00780EAB"/>
    <w:rsid w:val="00785D30"/>
    <w:rsid w:val="00790C63"/>
    <w:rsid w:val="00791813"/>
    <w:rsid w:val="00791C53"/>
    <w:rsid w:val="00794451"/>
    <w:rsid w:val="007970F7"/>
    <w:rsid w:val="007A13ED"/>
    <w:rsid w:val="007A18D8"/>
    <w:rsid w:val="007A7E2F"/>
    <w:rsid w:val="007B0672"/>
    <w:rsid w:val="007B2AC8"/>
    <w:rsid w:val="007C232F"/>
    <w:rsid w:val="007C4D0B"/>
    <w:rsid w:val="007C640B"/>
    <w:rsid w:val="007C7DC5"/>
    <w:rsid w:val="007D032B"/>
    <w:rsid w:val="007D1035"/>
    <w:rsid w:val="007D3CB0"/>
    <w:rsid w:val="007D52B7"/>
    <w:rsid w:val="007E2824"/>
    <w:rsid w:val="007E2C52"/>
    <w:rsid w:val="007E7D16"/>
    <w:rsid w:val="00815086"/>
    <w:rsid w:val="0082306F"/>
    <w:rsid w:val="00823628"/>
    <w:rsid w:val="0082690B"/>
    <w:rsid w:val="0083102D"/>
    <w:rsid w:val="0084302D"/>
    <w:rsid w:val="00847EA7"/>
    <w:rsid w:val="00860755"/>
    <w:rsid w:val="008616C3"/>
    <w:rsid w:val="0086259F"/>
    <w:rsid w:val="00862792"/>
    <w:rsid w:val="00862A54"/>
    <w:rsid w:val="008642AB"/>
    <w:rsid w:val="00866606"/>
    <w:rsid w:val="00866712"/>
    <w:rsid w:val="008829A1"/>
    <w:rsid w:val="00886A13"/>
    <w:rsid w:val="0089143B"/>
    <w:rsid w:val="00892883"/>
    <w:rsid w:val="008961DA"/>
    <w:rsid w:val="008A2610"/>
    <w:rsid w:val="008A4462"/>
    <w:rsid w:val="008A4E8E"/>
    <w:rsid w:val="008A56CC"/>
    <w:rsid w:val="008B04B4"/>
    <w:rsid w:val="008B0552"/>
    <w:rsid w:val="008B21FF"/>
    <w:rsid w:val="008B3E91"/>
    <w:rsid w:val="008B450E"/>
    <w:rsid w:val="008B472C"/>
    <w:rsid w:val="008C0064"/>
    <w:rsid w:val="008D262B"/>
    <w:rsid w:val="008E7743"/>
    <w:rsid w:val="008F0AA1"/>
    <w:rsid w:val="008F2309"/>
    <w:rsid w:val="008F782E"/>
    <w:rsid w:val="00901FEF"/>
    <w:rsid w:val="0090468B"/>
    <w:rsid w:val="0090698F"/>
    <w:rsid w:val="0090729C"/>
    <w:rsid w:val="0091573A"/>
    <w:rsid w:val="009158DD"/>
    <w:rsid w:val="00926F31"/>
    <w:rsid w:val="00926F7F"/>
    <w:rsid w:val="0093792D"/>
    <w:rsid w:val="009406A9"/>
    <w:rsid w:val="00941093"/>
    <w:rsid w:val="009413C7"/>
    <w:rsid w:val="00941F71"/>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4A9C"/>
    <w:rsid w:val="009759E7"/>
    <w:rsid w:val="009804AF"/>
    <w:rsid w:val="00981FD9"/>
    <w:rsid w:val="00987F3E"/>
    <w:rsid w:val="009952E4"/>
    <w:rsid w:val="00995CB4"/>
    <w:rsid w:val="009966D8"/>
    <w:rsid w:val="00997EA0"/>
    <w:rsid w:val="009A1F82"/>
    <w:rsid w:val="009A7E5D"/>
    <w:rsid w:val="009B29CA"/>
    <w:rsid w:val="009B3DAA"/>
    <w:rsid w:val="009C3304"/>
    <w:rsid w:val="009C3949"/>
    <w:rsid w:val="009C3E41"/>
    <w:rsid w:val="009D063D"/>
    <w:rsid w:val="009D17C4"/>
    <w:rsid w:val="009D20A6"/>
    <w:rsid w:val="009D3E57"/>
    <w:rsid w:val="009E587C"/>
    <w:rsid w:val="009E6407"/>
    <w:rsid w:val="009E742F"/>
    <w:rsid w:val="009F1381"/>
    <w:rsid w:val="009F3D14"/>
    <w:rsid w:val="009F5881"/>
    <w:rsid w:val="009F7CB5"/>
    <w:rsid w:val="00A03EF2"/>
    <w:rsid w:val="00A10E28"/>
    <w:rsid w:val="00A125F1"/>
    <w:rsid w:val="00A13C08"/>
    <w:rsid w:val="00A145E8"/>
    <w:rsid w:val="00A34E1C"/>
    <w:rsid w:val="00A358DC"/>
    <w:rsid w:val="00A45BF7"/>
    <w:rsid w:val="00A55706"/>
    <w:rsid w:val="00A560A0"/>
    <w:rsid w:val="00A60189"/>
    <w:rsid w:val="00A664B3"/>
    <w:rsid w:val="00A73B2E"/>
    <w:rsid w:val="00A910A6"/>
    <w:rsid w:val="00A92AB5"/>
    <w:rsid w:val="00A9731F"/>
    <w:rsid w:val="00AA411C"/>
    <w:rsid w:val="00AA5052"/>
    <w:rsid w:val="00AB493E"/>
    <w:rsid w:val="00AB7B1B"/>
    <w:rsid w:val="00AC5EE5"/>
    <w:rsid w:val="00AC626D"/>
    <w:rsid w:val="00AC6FAE"/>
    <w:rsid w:val="00AE17A7"/>
    <w:rsid w:val="00AE57EF"/>
    <w:rsid w:val="00AE724C"/>
    <w:rsid w:val="00AF2FEE"/>
    <w:rsid w:val="00B062CF"/>
    <w:rsid w:val="00B15A0B"/>
    <w:rsid w:val="00B165CE"/>
    <w:rsid w:val="00B21597"/>
    <w:rsid w:val="00B35455"/>
    <w:rsid w:val="00B4020E"/>
    <w:rsid w:val="00B44EFD"/>
    <w:rsid w:val="00B51DAF"/>
    <w:rsid w:val="00B5446B"/>
    <w:rsid w:val="00B6045C"/>
    <w:rsid w:val="00B652FB"/>
    <w:rsid w:val="00B65E9F"/>
    <w:rsid w:val="00B6609D"/>
    <w:rsid w:val="00B67FAB"/>
    <w:rsid w:val="00B73F65"/>
    <w:rsid w:val="00B76416"/>
    <w:rsid w:val="00B82F94"/>
    <w:rsid w:val="00B9514C"/>
    <w:rsid w:val="00BA174C"/>
    <w:rsid w:val="00BA2445"/>
    <w:rsid w:val="00BB00B4"/>
    <w:rsid w:val="00BC5E81"/>
    <w:rsid w:val="00BD1461"/>
    <w:rsid w:val="00BD26E9"/>
    <w:rsid w:val="00BD5543"/>
    <w:rsid w:val="00BE2E28"/>
    <w:rsid w:val="00BE436E"/>
    <w:rsid w:val="00BE5EC1"/>
    <w:rsid w:val="00BF43F3"/>
    <w:rsid w:val="00BF663F"/>
    <w:rsid w:val="00C05B1C"/>
    <w:rsid w:val="00C064A7"/>
    <w:rsid w:val="00C077DD"/>
    <w:rsid w:val="00C11438"/>
    <w:rsid w:val="00C12BFA"/>
    <w:rsid w:val="00C1361E"/>
    <w:rsid w:val="00C20B78"/>
    <w:rsid w:val="00C241A2"/>
    <w:rsid w:val="00C2528F"/>
    <w:rsid w:val="00C27DE6"/>
    <w:rsid w:val="00C31E99"/>
    <w:rsid w:val="00C32777"/>
    <w:rsid w:val="00C327DC"/>
    <w:rsid w:val="00C371E7"/>
    <w:rsid w:val="00C372A8"/>
    <w:rsid w:val="00C532A2"/>
    <w:rsid w:val="00C547EC"/>
    <w:rsid w:val="00C617B3"/>
    <w:rsid w:val="00C717B8"/>
    <w:rsid w:val="00C7224F"/>
    <w:rsid w:val="00C73990"/>
    <w:rsid w:val="00C758AA"/>
    <w:rsid w:val="00C77C64"/>
    <w:rsid w:val="00C80E62"/>
    <w:rsid w:val="00C918D5"/>
    <w:rsid w:val="00C92654"/>
    <w:rsid w:val="00C94311"/>
    <w:rsid w:val="00CA0B7E"/>
    <w:rsid w:val="00CA0BEC"/>
    <w:rsid w:val="00CA3700"/>
    <w:rsid w:val="00CA525F"/>
    <w:rsid w:val="00CB112F"/>
    <w:rsid w:val="00CB28B9"/>
    <w:rsid w:val="00CB7CB2"/>
    <w:rsid w:val="00CC2785"/>
    <w:rsid w:val="00CD040B"/>
    <w:rsid w:val="00CE2437"/>
    <w:rsid w:val="00CF2D2F"/>
    <w:rsid w:val="00CF4313"/>
    <w:rsid w:val="00CF4D98"/>
    <w:rsid w:val="00D03896"/>
    <w:rsid w:val="00D11402"/>
    <w:rsid w:val="00D1353D"/>
    <w:rsid w:val="00D13A6C"/>
    <w:rsid w:val="00D13FFB"/>
    <w:rsid w:val="00D15081"/>
    <w:rsid w:val="00D27CC8"/>
    <w:rsid w:val="00D31D53"/>
    <w:rsid w:val="00D323BD"/>
    <w:rsid w:val="00D33BD9"/>
    <w:rsid w:val="00D34FCA"/>
    <w:rsid w:val="00D50956"/>
    <w:rsid w:val="00D51D62"/>
    <w:rsid w:val="00D646F9"/>
    <w:rsid w:val="00D71607"/>
    <w:rsid w:val="00D762B7"/>
    <w:rsid w:val="00D9240E"/>
    <w:rsid w:val="00D945AE"/>
    <w:rsid w:val="00DA0020"/>
    <w:rsid w:val="00DA1D81"/>
    <w:rsid w:val="00DB1A9E"/>
    <w:rsid w:val="00DB2AA3"/>
    <w:rsid w:val="00DB44ED"/>
    <w:rsid w:val="00DC076C"/>
    <w:rsid w:val="00DC1FE1"/>
    <w:rsid w:val="00DC2A28"/>
    <w:rsid w:val="00DC5685"/>
    <w:rsid w:val="00DD4972"/>
    <w:rsid w:val="00DD6775"/>
    <w:rsid w:val="00DE2894"/>
    <w:rsid w:val="00DE55C1"/>
    <w:rsid w:val="00DF4BC7"/>
    <w:rsid w:val="00DF70EE"/>
    <w:rsid w:val="00E01504"/>
    <w:rsid w:val="00E06A72"/>
    <w:rsid w:val="00E1299D"/>
    <w:rsid w:val="00E13C2D"/>
    <w:rsid w:val="00E17191"/>
    <w:rsid w:val="00E2189F"/>
    <w:rsid w:val="00E23877"/>
    <w:rsid w:val="00E27661"/>
    <w:rsid w:val="00E30B15"/>
    <w:rsid w:val="00E30C9B"/>
    <w:rsid w:val="00E364F3"/>
    <w:rsid w:val="00E517E0"/>
    <w:rsid w:val="00E547B8"/>
    <w:rsid w:val="00E548EE"/>
    <w:rsid w:val="00E569AA"/>
    <w:rsid w:val="00E664BC"/>
    <w:rsid w:val="00E66529"/>
    <w:rsid w:val="00E80A62"/>
    <w:rsid w:val="00E9387E"/>
    <w:rsid w:val="00E957C1"/>
    <w:rsid w:val="00EA3504"/>
    <w:rsid w:val="00EA5B3B"/>
    <w:rsid w:val="00EB1C9A"/>
    <w:rsid w:val="00EB50D3"/>
    <w:rsid w:val="00EC19B3"/>
    <w:rsid w:val="00EC1AA4"/>
    <w:rsid w:val="00EC71A9"/>
    <w:rsid w:val="00ED4338"/>
    <w:rsid w:val="00EE0F24"/>
    <w:rsid w:val="00EE18CC"/>
    <w:rsid w:val="00EE458A"/>
    <w:rsid w:val="00EE5D4B"/>
    <w:rsid w:val="00F02CCD"/>
    <w:rsid w:val="00F129CF"/>
    <w:rsid w:val="00F12C1A"/>
    <w:rsid w:val="00F152BB"/>
    <w:rsid w:val="00F203D8"/>
    <w:rsid w:val="00F22EE8"/>
    <w:rsid w:val="00F2327D"/>
    <w:rsid w:val="00F25CCF"/>
    <w:rsid w:val="00F25D36"/>
    <w:rsid w:val="00F2717E"/>
    <w:rsid w:val="00F27AAA"/>
    <w:rsid w:val="00F307E2"/>
    <w:rsid w:val="00F353EE"/>
    <w:rsid w:val="00F3716C"/>
    <w:rsid w:val="00F404FC"/>
    <w:rsid w:val="00F42412"/>
    <w:rsid w:val="00F4296C"/>
    <w:rsid w:val="00F440EE"/>
    <w:rsid w:val="00F45010"/>
    <w:rsid w:val="00F45348"/>
    <w:rsid w:val="00F64280"/>
    <w:rsid w:val="00F647FB"/>
    <w:rsid w:val="00F656FD"/>
    <w:rsid w:val="00F72712"/>
    <w:rsid w:val="00F75045"/>
    <w:rsid w:val="00F75610"/>
    <w:rsid w:val="00F82A25"/>
    <w:rsid w:val="00F83C96"/>
    <w:rsid w:val="00F86064"/>
    <w:rsid w:val="00F87699"/>
    <w:rsid w:val="00F90C6C"/>
    <w:rsid w:val="00F90E29"/>
    <w:rsid w:val="00F96AF3"/>
    <w:rsid w:val="00FA164F"/>
    <w:rsid w:val="00FA415C"/>
    <w:rsid w:val="00FA5BA8"/>
    <w:rsid w:val="00FA664F"/>
    <w:rsid w:val="00FB050F"/>
    <w:rsid w:val="00FB3A0A"/>
    <w:rsid w:val="00FB6FAF"/>
    <w:rsid w:val="00FB7C0B"/>
    <w:rsid w:val="00FB7E70"/>
    <w:rsid w:val="00FC2345"/>
    <w:rsid w:val="00FC6F60"/>
    <w:rsid w:val="00FD0954"/>
    <w:rsid w:val="00FD64FB"/>
    <w:rsid w:val="00FD7584"/>
    <w:rsid w:val="00FD759E"/>
    <w:rsid w:val="00FD775F"/>
    <w:rsid w:val="00FD7876"/>
    <w:rsid w:val="00FE3F3E"/>
    <w:rsid w:val="00FF46F8"/>
    <w:rsid w:val="00FF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DF"/>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DF"/>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56">
      <w:bodyDiv w:val="1"/>
      <w:marLeft w:val="0"/>
      <w:marRight w:val="0"/>
      <w:marTop w:val="0"/>
      <w:marBottom w:val="0"/>
      <w:divBdr>
        <w:top w:val="none" w:sz="0" w:space="0" w:color="auto"/>
        <w:left w:val="none" w:sz="0" w:space="0" w:color="auto"/>
        <w:bottom w:val="none" w:sz="0" w:space="0" w:color="auto"/>
        <w:right w:val="none" w:sz="0" w:space="0" w:color="auto"/>
      </w:divBdr>
    </w:div>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66996063">
      <w:bodyDiv w:val="1"/>
      <w:marLeft w:val="0"/>
      <w:marRight w:val="0"/>
      <w:marTop w:val="0"/>
      <w:marBottom w:val="0"/>
      <w:divBdr>
        <w:top w:val="none" w:sz="0" w:space="0" w:color="auto"/>
        <w:left w:val="none" w:sz="0" w:space="0" w:color="auto"/>
        <w:bottom w:val="none" w:sz="0" w:space="0" w:color="auto"/>
        <w:right w:val="none" w:sz="0" w:space="0" w:color="auto"/>
      </w:divBdr>
    </w:div>
    <w:div w:id="155613881">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346828774">
      <w:bodyDiv w:val="1"/>
      <w:marLeft w:val="0"/>
      <w:marRight w:val="0"/>
      <w:marTop w:val="0"/>
      <w:marBottom w:val="0"/>
      <w:divBdr>
        <w:top w:val="none" w:sz="0" w:space="0" w:color="auto"/>
        <w:left w:val="none" w:sz="0" w:space="0" w:color="auto"/>
        <w:bottom w:val="none" w:sz="0" w:space="0" w:color="auto"/>
        <w:right w:val="none" w:sz="0" w:space="0" w:color="auto"/>
      </w:divBdr>
    </w:div>
    <w:div w:id="416754173">
      <w:bodyDiv w:val="1"/>
      <w:marLeft w:val="0"/>
      <w:marRight w:val="0"/>
      <w:marTop w:val="0"/>
      <w:marBottom w:val="0"/>
      <w:divBdr>
        <w:top w:val="none" w:sz="0" w:space="0" w:color="auto"/>
        <w:left w:val="none" w:sz="0" w:space="0" w:color="auto"/>
        <w:bottom w:val="none" w:sz="0" w:space="0" w:color="auto"/>
        <w:right w:val="none" w:sz="0" w:space="0" w:color="auto"/>
      </w:divBdr>
    </w:div>
    <w:div w:id="510265828">
      <w:bodyDiv w:val="1"/>
      <w:marLeft w:val="0"/>
      <w:marRight w:val="0"/>
      <w:marTop w:val="0"/>
      <w:marBottom w:val="0"/>
      <w:divBdr>
        <w:top w:val="none" w:sz="0" w:space="0" w:color="auto"/>
        <w:left w:val="none" w:sz="0" w:space="0" w:color="auto"/>
        <w:bottom w:val="none" w:sz="0" w:space="0" w:color="auto"/>
        <w:right w:val="none" w:sz="0" w:space="0" w:color="auto"/>
      </w:divBdr>
    </w:div>
    <w:div w:id="720060339">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777065411">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853157100">
      <w:bodyDiv w:val="1"/>
      <w:marLeft w:val="0"/>
      <w:marRight w:val="0"/>
      <w:marTop w:val="0"/>
      <w:marBottom w:val="0"/>
      <w:divBdr>
        <w:top w:val="none" w:sz="0" w:space="0" w:color="auto"/>
        <w:left w:val="none" w:sz="0" w:space="0" w:color="auto"/>
        <w:bottom w:val="none" w:sz="0" w:space="0" w:color="auto"/>
        <w:right w:val="none" w:sz="0" w:space="0" w:color="auto"/>
      </w:divBdr>
    </w:div>
    <w:div w:id="884101317">
      <w:bodyDiv w:val="1"/>
      <w:marLeft w:val="0"/>
      <w:marRight w:val="0"/>
      <w:marTop w:val="0"/>
      <w:marBottom w:val="0"/>
      <w:divBdr>
        <w:top w:val="none" w:sz="0" w:space="0" w:color="auto"/>
        <w:left w:val="none" w:sz="0" w:space="0" w:color="auto"/>
        <w:bottom w:val="none" w:sz="0" w:space="0" w:color="auto"/>
        <w:right w:val="none" w:sz="0" w:space="0" w:color="auto"/>
      </w:divBdr>
    </w:div>
    <w:div w:id="961963421">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1044719270">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180509021">
      <w:bodyDiv w:val="1"/>
      <w:marLeft w:val="0"/>
      <w:marRight w:val="0"/>
      <w:marTop w:val="0"/>
      <w:marBottom w:val="0"/>
      <w:divBdr>
        <w:top w:val="none" w:sz="0" w:space="0" w:color="auto"/>
        <w:left w:val="none" w:sz="0" w:space="0" w:color="auto"/>
        <w:bottom w:val="none" w:sz="0" w:space="0" w:color="auto"/>
        <w:right w:val="none" w:sz="0" w:space="0" w:color="auto"/>
      </w:divBdr>
    </w:div>
    <w:div w:id="1183473101">
      <w:bodyDiv w:val="1"/>
      <w:marLeft w:val="0"/>
      <w:marRight w:val="0"/>
      <w:marTop w:val="0"/>
      <w:marBottom w:val="0"/>
      <w:divBdr>
        <w:top w:val="none" w:sz="0" w:space="0" w:color="auto"/>
        <w:left w:val="none" w:sz="0" w:space="0" w:color="auto"/>
        <w:bottom w:val="none" w:sz="0" w:space="0" w:color="auto"/>
        <w:right w:val="none" w:sz="0" w:space="0" w:color="auto"/>
      </w:divBdr>
    </w:div>
    <w:div w:id="1248542583">
      <w:bodyDiv w:val="1"/>
      <w:marLeft w:val="0"/>
      <w:marRight w:val="0"/>
      <w:marTop w:val="0"/>
      <w:marBottom w:val="0"/>
      <w:divBdr>
        <w:top w:val="none" w:sz="0" w:space="0" w:color="auto"/>
        <w:left w:val="none" w:sz="0" w:space="0" w:color="auto"/>
        <w:bottom w:val="none" w:sz="0" w:space="0" w:color="auto"/>
        <w:right w:val="none" w:sz="0" w:space="0" w:color="auto"/>
      </w:divBdr>
    </w:div>
    <w:div w:id="1338460495">
      <w:bodyDiv w:val="1"/>
      <w:marLeft w:val="0"/>
      <w:marRight w:val="0"/>
      <w:marTop w:val="0"/>
      <w:marBottom w:val="0"/>
      <w:divBdr>
        <w:top w:val="none" w:sz="0" w:space="0" w:color="auto"/>
        <w:left w:val="none" w:sz="0" w:space="0" w:color="auto"/>
        <w:bottom w:val="none" w:sz="0" w:space="0" w:color="auto"/>
        <w:right w:val="none" w:sz="0" w:space="0" w:color="auto"/>
      </w:divBdr>
    </w:div>
    <w:div w:id="1348946544">
      <w:bodyDiv w:val="1"/>
      <w:marLeft w:val="0"/>
      <w:marRight w:val="0"/>
      <w:marTop w:val="0"/>
      <w:marBottom w:val="0"/>
      <w:divBdr>
        <w:top w:val="none" w:sz="0" w:space="0" w:color="auto"/>
        <w:left w:val="none" w:sz="0" w:space="0" w:color="auto"/>
        <w:bottom w:val="none" w:sz="0" w:space="0" w:color="auto"/>
        <w:right w:val="none" w:sz="0" w:space="0" w:color="auto"/>
      </w:divBdr>
    </w:div>
    <w:div w:id="1352148805">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416324882">
      <w:bodyDiv w:val="1"/>
      <w:marLeft w:val="0"/>
      <w:marRight w:val="0"/>
      <w:marTop w:val="0"/>
      <w:marBottom w:val="0"/>
      <w:divBdr>
        <w:top w:val="none" w:sz="0" w:space="0" w:color="auto"/>
        <w:left w:val="none" w:sz="0" w:space="0" w:color="auto"/>
        <w:bottom w:val="none" w:sz="0" w:space="0" w:color="auto"/>
        <w:right w:val="none" w:sz="0" w:space="0" w:color="auto"/>
      </w:divBdr>
    </w:div>
    <w:div w:id="1433471405">
      <w:bodyDiv w:val="1"/>
      <w:marLeft w:val="0"/>
      <w:marRight w:val="0"/>
      <w:marTop w:val="0"/>
      <w:marBottom w:val="0"/>
      <w:divBdr>
        <w:top w:val="none" w:sz="0" w:space="0" w:color="auto"/>
        <w:left w:val="none" w:sz="0" w:space="0" w:color="auto"/>
        <w:bottom w:val="none" w:sz="0" w:space="0" w:color="auto"/>
        <w:right w:val="none" w:sz="0" w:space="0" w:color="auto"/>
      </w:divBdr>
    </w:div>
    <w:div w:id="1488748389">
      <w:bodyDiv w:val="1"/>
      <w:marLeft w:val="0"/>
      <w:marRight w:val="0"/>
      <w:marTop w:val="0"/>
      <w:marBottom w:val="0"/>
      <w:divBdr>
        <w:top w:val="none" w:sz="0" w:space="0" w:color="auto"/>
        <w:left w:val="none" w:sz="0" w:space="0" w:color="auto"/>
        <w:bottom w:val="none" w:sz="0" w:space="0" w:color="auto"/>
        <w:right w:val="none" w:sz="0" w:space="0" w:color="auto"/>
      </w:divBdr>
    </w:div>
    <w:div w:id="1520775673">
      <w:bodyDiv w:val="1"/>
      <w:marLeft w:val="0"/>
      <w:marRight w:val="0"/>
      <w:marTop w:val="0"/>
      <w:marBottom w:val="0"/>
      <w:divBdr>
        <w:top w:val="none" w:sz="0" w:space="0" w:color="auto"/>
        <w:left w:val="none" w:sz="0" w:space="0" w:color="auto"/>
        <w:bottom w:val="none" w:sz="0" w:space="0" w:color="auto"/>
        <w:right w:val="none" w:sz="0" w:space="0" w:color="auto"/>
      </w:divBdr>
    </w:div>
    <w:div w:id="1621762669">
      <w:bodyDiv w:val="1"/>
      <w:marLeft w:val="0"/>
      <w:marRight w:val="0"/>
      <w:marTop w:val="0"/>
      <w:marBottom w:val="0"/>
      <w:divBdr>
        <w:top w:val="none" w:sz="0" w:space="0" w:color="auto"/>
        <w:left w:val="none" w:sz="0" w:space="0" w:color="auto"/>
        <w:bottom w:val="none" w:sz="0" w:space="0" w:color="auto"/>
        <w:right w:val="none" w:sz="0" w:space="0" w:color="auto"/>
      </w:divBdr>
    </w:div>
    <w:div w:id="1654337540">
      <w:bodyDiv w:val="1"/>
      <w:marLeft w:val="0"/>
      <w:marRight w:val="0"/>
      <w:marTop w:val="0"/>
      <w:marBottom w:val="0"/>
      <w:divBdr>
        <w:top w:val="none" w:sz="0" w:space="0" w:color="auto"/>
        <w:left w:val="none" w:sz="0" w:space="0" w:color="auto"/>
        <w:bottom w:val="none" w:sz="0" w:space="0" w:color="auto"/>
        <w:right w:val="none" w:sz="0" w:space="0" w:color="auto"/>
      </w:divBdr>
    </w:div>
    <w:div w:id="1749617832">
      <w:bodyDiv w:val="1"/>
      <w:marLeft w:val="0"/>
      <w:marRight w:val="0"/>
      <w:marTop w:val="0"/>
      <w:marBottom w:val="0"/>
      <w:divBdr>
        <w:top w:val="none" w:sz="0" w:space="0" w:color="auto"/>
        <w:left w:val="none" w:sz="0" w:space="0" w:color="auto"/>
        <w:bottom w:val="none" w:sz="0" w:space="0" w:color="auto"/>
        <w:right w:val="none" w:sz="0" w:space="0" w:color="auto"/>
      </w:divBdr>
    </w:div>
    <w:div w:id="1756122584">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1986279118">
      <w:bodyDiv w:val="1"/>
      <w:marLeft w:val="0"/>
      <w:marRight w:val="0"/>
      <w:marTop w:val="0"/>
      <w:marBottom w:val="0"/>
      <w:divBdr>
        <w:top w:val="none" w:sz="0" w:space="0" w:color="auto"/>
        <w:left w:val="none" w:sz="0" w:space="0" w:color="auto"/>
        <w:bottom w:val="none" w:sz="0" w:space="0" w:color="auto"/>
        <w:right w:val="none" w:sz="0" w:space="0" w:color="auto"/>
      </w:divBdr>
    </w:div>
    <w:div w:id="2042051869">
      <w:bodyDiv w:val="1"/>
      <w:marLeft w:val="0"/>
      <w:marRight w:val="0"/>
      <w:marTop w:val="0"/>
      <w:marBottom w:val="0"/>
      <w:divBdr>
        <w:top w:val="none" w:sz="0" w:space="0" w:color="auto"/>
        <w:left w:val="none" w:sz="0" w:space="0" w:color="auto"/>
        <w:bottom w:val="none" w:sz="0" w:space="0" w:color="auto"/>
        <w:right w:val="none" w:sz="0" w:space="0" w:color="auto"/>
      </w:divBdr>
    </w:div>
    <w:div w:id="20517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62AF-B9C8-4EC0-B5E5-3DF56634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2107</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3</cp:revision>
  <cp:lastPrinted>2012-08-17T10:49:00Z</cp:lastPrinted>
  <dcterms:created xsi:type="dcterms:W3CDTF">2013-02-19T10:06:00Z</dcterms:created>
  <dcterms:modified xsi:type="dcterms:W3CDTF">2013-02-19T11:14:00Z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