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3469BA" w:rsidRPr="001F5B33">
        <w:tc>
          <w:tcPr>
            <w:tcW w:w="2518" w:type="dxa"/>
          </w:tcPr>
          <w:p w:rsidR="003469BA" w:rsidRPr="001F5B33" w:rsidRDefault="003469BA" w:rsidP="009524C5">
            <w:pPr>
              <w:pStyle w:val="NOSSideHeading"/>
              <w:ind w:right="-108"/>
              <w:rPr>
                <w:rFonts w:cs="Arial"/>
                <w:sz w:val="22"/>
              </w:rPr>
            </w:pPr>
            <w:bookmarkStart w:id="0" w:name="Overview"/>
            <w:bookmarkStart w:id="1" w:name="_GoBack"/>
            <w:bookmarkEnd w:id="1"/>
            <w:r w:rsidRPr="001F5B33">
              <w:rPr>
                <w:rFonts w:cs="Arial"/>
                <w:sz w:val="22"/>
              </w:rPr>
              <w:t>Overview</w:t>
            </w:r>
          </w:p>
        </w:tc>
        <w:tc>
          <w:tcPr>
            <w:tcW w:w="7967" w:type="dxa"/>
          </w:tcPr>
          <w:p w:rsidR="003469BA" w:rsidRPr="001F5B33" w:rsidRDefault="003469BA" w:rsidP="00823628">
            <w:pPr>
              <w:pStyle w:val="NOSNumberList"/>
              <w:numPr>
                <w:ilvl w:val="0"/>
                <w:numId w:val="0"/>
              </w:numPr>
              <w:rPr>
                <w:rFonts w:cs="Arial"/>
              </w:rPr>
            </w:pPr>
            <w:bookmarkStart w:id="2" w:name="StartOverview"/>
            <w:bookmarkEnd w:id="2"/>
            <w:r w:rsidRPr="001F5B33">
              <w:rPr>
                <w:rFonts w:cs="Arial"/>
              </w:rPr>
              <w:t xml:space="preserve">This standard identifies the requirements when developing a range of information and advice materials to promote </w:t>
            </w:r>
            <w:r>
              <w:rPr>
                <w:rFonts w:cs="Arial"/>
              </w:rPr>
              <w:t>services</w:t>
            </w:r>
            <w:r w:rsidRPr="001F5B33">
              <w:rPr>
                <w:rFonts w:cs="Arial"/>
              </w:rPr>
              <w:t xml:space="preserve"> </w:t>
            </w:r>
            <w:r>
              <w:rPr>
                <w:rFonts w:cs="Arial"/>
              </w:rPr>
              <w:t xml:space="preserve">and raise awareness of </w:t>
            </w:r>
            <w:r w:rsidRPr="001F5B33">
              <w:rPr>
                <w:rFonts w:cs="Arial"/>
              </w:rPr>
              <w:t>health and social well-being. The requirements include planning, design, production, and dissemination of information and advice materials</w:t>
            </w:r>
            <w:r w:rsidRPr="001F5B33">
              <w:rPr>
                <w:rFonts w:cs="Arial"/>
                <w:bCs/>
              </w:rPr>
              <w:t>.</w:t>
            </w:r>
          </w:p>
          <w:p w:rsidR="003469BA" w:rsidRDefault="003469BA" w:rsidP="00DF0AB6">
            <w:pPr>
              <w:pStyle w:val="NOSNumberList"/>
              <w:numPr>
                <w:ilvl w:val="0"/>
                <w:numId w:val="0"/>
              </w:numPr>
              <w:ind w:left="12" w:hanging="12"/>
              <w:rPr>
                <w:rFonts w:cs="Arial"/>
              </w:rPr>
            </w:pPr>
          </w:p>
          <w:p w:rsidR="003469BA" w:rsidRDefault="003469BA" w:rsidP="00DF0AB6">
            <w:pPr>
              <w:pStyle w:val="NOSNumberList"/>
              <w:numPr>
                <w:ilvl w:val="0"/>
                <w:numId w:val="0"/>
              </w:numPr>
              <w:ind w:left="12" w:hanging="12"/>
              <w:rPr>
                <w:rFonts w:cs="Arial"/>
              </w:rPr>
            </w:pPr>
            <w:r w:rsidRPr="005766D4">
              <w:rPr>
                <w:rFonts w:cs="Arial"/>
              </w:rPr>
              <w:t>This standard is tailored from SFHAD4.</w:t>
            </w:r>
          </w:p>
          <w:p w:rsidR="003469BA" w:rsidRDefault="003469BA" w:rsidP="00DF0AB6">
            <w:pPr>
              <w:pStyle w:val="NOSNumberList"/>
              <w:numPr>
                <w:ilvl w:val="0"/>
                <w:numId w:val="0"/>
              </w:numPr>
              <w:ind w:left="12" w:hanging="12"/>
              <w:rPr>
                <w:rFonts w:cs="Arial"/>
              </w:rPr>
            </w:pPr>
          </w:p>
        </w:tc>
      </w:tr>
      <w:bookmarkEnd w:id="0"/>
    </w:tbl>
    <w:p w:rsidR="003469BA" w:rsidRPr="001F5B33" w:rsidRDefault="003469BA">
      <w:pPr>
        <w:rPr>
          <w:rFonts w:ascii="Arial" w:hAnsi="Arial" w:cs="Arial"/>
        </w:rPr>
      </w:pPr>
      <w:r w:rsidRPr="001F5B33">
        <w:rPr>
          <w:rFonts w:ascii="Arial" w:hAnsi="Arial" w:cs="Arial"/>
        </w:rP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3469BA" w:rsidRPr="001F5B33" w:rsidTr="002A7BC8">
        <w:trPr>
          <w:trHeight w:val="12260"/>
        </w:trPr>
        <w:tc>
          <w:tcPr>
            <w:tcW w:w="2518" w:type="dxa"/>
          </w:tcPr>
          <w:p w:rsidR="003469BA" w:rsidRDefault="003469BA" w:rsidP="00FE46C4">
            <w:pPr>
              <w:pStyle w:val="NOSSideHeading"/>
            </w:pPr>
            <w:bookmarkStart w:id="4" w:name="Performance"/>
            <w:r w:rsidRPr="001F5B33">
              <w:t>Performance criteria</w:t>
            </w:r>
          </w:p>
          <w:p w:rsidR="003469BA" w:rsidRPr="001F5B33" w:rsidRDefault="003469BA" w:rsidP="00FE46C4">
            <w:pPr>
              <w:pStyle w:val="NOSSideHeading"/>
              <w:rPr>
                <w:rFonts w:cs="Arial"/>
                <w:i/>
                <w:iCs/>
                <w:color w:val="0078C1"/>
              </w:rPr>
            </w:pPr>
          </w:p>
          <w:p w:rsidR="003469BA" w:rsidRDefault="003469BA" w:rsidP="00016B9A">
            <w:pPr>
              <w:pStyle w:val="NOSSideSubHeading"/>
              <w:spacing w:line="240" w:lineRule="auto"/>
              <w:rPr>
                <w:rFonts w:cs="Arial"/>
              </w:rPr>
            </w:pPr>
            <w:r w:rsidRPr="001F5B33">
              <w:rPr>
                <w:rFonts w:cs="Arial"/>
              </w:rPr>
              <w:t>You must be able to:</w:t>
            </w: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Default="003469BA" w:rsidP="00016B9A">
            <w:pPr>
              <w:pStyle w:val="NOSSideSubHeading"/>
              <w:spacing w:line="240" w:lineRule="auto"/>
              <w:rPr>
                <w:rFonts w:cs="Arial"/>
              </w:rPr>
            </w:pPr>
          </w:p>
          <w:p w:rsidR="003469BA" w:rsidRPr="001F5B33" w:rsidRDefault="003469BA" w:rsidP="00016B9A">
            <w:pPr>
              <w:pStyle w:val="NOSSideSubHeading"/>
              <w:spacing w:line="240" w:lineRule="auto"/>
              <w:rPr>
                <w:rFonts w:cs="Arial"/>
              </w:rPr>
            </w:pPr>
          </w:p>
          <w:p w:rsidR="003469BA" w:rsidRPr="001F5B33" w:rsidRDefault="003469BA" w:rsidP="0050084C">
            <w:pPr>
              <w:autoSpaceDE w:val="0"/>
              <w:autoSpaceDN w:val="0"/>
              <w:adjustRightInd w:val="0"/>
              <w:rPr>
                <w:rFonts w:cs="Arial"/>
              </w:rPr>
            </w:pPr>
            <w:r w:rsidRPr="001F5B33">
              <w:rPr>
                <w:rFonts w:ascii="Arial" w:hAnsi="Arial" w:cs="Arial"/>
                <w:bCs/>
                <w:i/>
                <w:color w:val="0078C1"/>
                <w:lang w:eastAsia="en-GB"/>
              </w:rPr>
              <w:t>You must be able to:</w:t>
            </w:r>
          </w:p>
        </w:tc>
        <w:tc>
          <w:tcPr>
            <w:tcW w:w="7902" w:type="dxa"/>
            <w:vMerge w:val="restart"/>
          </w:tcPr>
          <w:p w:rsidR="003469BA" w:rsidRDefault="003469BA" w:rsidP="00722AC5">
            <w:pPr>
              <w:pStyle w:val="NOSNumberList"/>
              <w:numPr>
                <w:ilvl w:val="0"/>
                <w:numId w:val="0"/>
              </w:numPr>
              <w:rPr>
                <w:rFonts w:cs="Arial"/>
                <w:b/>
                <w:bCs/>
              </w:rPr>
            </w:pPr>
            <w:bookmarkStart w:id="5" w:name="StartPerformance"/>
            <w:bookmarkEnd w:id="5"/>
          </w:p>
          <w:p w:rsidR="003469BA" w:rsidRDefault="003469BA" w:rsidP="00722AC5">
            <w:pPr>
              <w:pStyle w:val="NOSNumberList"/>
              <w:numPr>
                <w:ilvl w:val="0"/>
                <w:numId w:val="0"/>
              </w:numPr>
              <w:rPr>
                <w:rFonts w:cs="Arial"/>
                <w:b/>
                <w:bCs/>
              </w:rPr>
            </w:pPr>
            <w:r w:rsidRPr="001F5B33">
              <w:rPr>
                <w:rFonts w:cs="Arial"/>
                <w:b/>
                <w:bCs/>
              </w:rPr>
              <w:t>Plan the production of information and advice materials</w:t>
            </w:r>
          </w:p>
          <w:p w:rsidR="003469BA" w:rsidRPr="001F5B33" w:rsidRDefault="003469BA" w:rsidP="00722AC5">
            <w:pPr>
              <w:pStyle w:val="NOSNumberList"/>
              <w:numPr>
                <w:ilvl w:val="0"/>
                <w:numId w:val="0"/>
              </w:numPr>
              <w:rPr>
                <w:rFonts w:cs="Arial"/>
                <w:b/>
                <w:bCs/>
              </w:rPr>
            </w:pP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identify the overall purpose of the information and advice materials</w:t>
            </w: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identify specific objectives to be achieved through the production and dissemination of information and advice materials</w:t>
            </w: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ensure that objectives are measurable, achievable and time-bound</w:t>
            </w: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identify the specific target groups to be reached by the information and advice materials</w:t>
            </w: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assess the needs, motives and perceptions of the target groups</w:t>
            </w: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base the objectives to be achieved on evidence of what works for the target groups</w:t>
            </w: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research any existing materials which could be used or customised to meet your needs</w:t>
            </w: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investigate how the information and advice materials could be integrated with other interventions to reinforce key messages</w:t>
            </w:r>
          </w:p>
          <w:p w:rsidR="003469BA" w:rsidRDefault="003469BA" w:rsidP="00FE46C4">
            <w:pPr>
              <w:pStyle w:val="NOSBodyHeading"/>
              <w:numPr>
                <w:ilvl w:val="0"/>
                <w:numId w:val="32"/>
              </w:numPr>
              <w:spacing w:line="276" w:lineRule="auto"/>
              <w:rPr>
                <w:rFonts w:cs="Arial"/>
                <w:b w:val="0"/>
              </w:rPr>
            </w:pPr>
            <w:r w:rsidRPr="001F5B33">
              <w:rPr>
                <w:rFonts w:cs="Arial"/>
                <w:b w:val="0"/>
              </w:rPr>
              <w:t>obtain confirmation of the budget available for production and dissemination</w:t>
            </w:r>
          </w:p>
          <w:p w:rsidR="003469BA" w:rsidRPr="001F5B33" w:rsidRDefault="003469BA" w:rsidP="00FE46C4">
            <w:pPr>
              <w:pStyle w:val="NOSBodyHeading"/>
              <w:spacing w:line="276" w:lineRule="auto"/>
              <w:rPr>
                <w:rFonts w:cs="Arial"/>
                <w:b w:val="0"/>
              </w:rPr>
            </w:pPr>
          </w:p>
          <w:p w:rsidR="003469BA" w:rsidRDefault="003469BA" w:rsidP="00722AC5">
            <w:pPr>
              <w:pStyle w:val="NOSNumberList"/>
              <w:numPr>
                <w:ilvl w:val="0"/>
                <w:numId w:val="0"/>
              </w:numPr>
              <w:rPr>
                <w:rFonts w:cs="Arial"/>
                <w:b/>
                <w:bCs/>
              </w:rPr>
            </w:pPr>
            <w:r w:rsidRPr="001F5B33">
              <w:rPr>
                <w:rFonts w:cs="Arial"/>
                <w:b/>
                <w:bCs/>
              </w:rPr>
              <w:t>Design and produce information and advice materials</w:t>
            </w:r>
          </w:p>
          <w:p w:rsidR="003469BA" w:rsidRPr="001F5B33" w:rsidRDefault="003469BA" w:rsidP="00722AC5">
            <w:pPr>
              <w:pStyle w:val="NOSNumberList"/>
              <w:numPr>
                <w:ilvl w:val="0"/>
                <w:numId w:val="0"/>
              </w:numPr>
              <w:rPr>
                <w:rFonts w:cs="Arial"/>
                <w:b/>
                <w:bCs/>
              </w:rPr>
            </w:pPr>
          </w:p>
          <w:p w:rsidR="003469BA" w:rsidRPr="001F5B33" w:rsidRDefault="003469BA" w:rsidP="00FE46C4">
            <w:pPr>
              <w:pStyle w:val="NOSBodyHeading"/>
              <w:numPr>
                <w:ilvl w:val="0"/>
                <w:numId w:val="32"/>
              </w:numPr>
              <w:spacing w:line="276" w:lineRule="auto"/>
              <w:rPr>
                <w:rFonts w:cs="Arial"/>
              </w:rPr>
            </w:pPr>
            <w:r w:rsidRPr="001F5B33">
              <w:rPr>
                <w:rFonts w:cs="Arial"/>
                <w:b w:val="0"/>
              </w:rPr>
              <w:t>obtain information for inclusion in the information and advice materials and confirm the accuracy and validity of the information</w:t>
            </w:r>
          </w:p>
          <w:p w:rsidR="003469BA" w:rsidRPr="001F5B33" w:rsidRDefault="003469BA" w:rsidP="00FE46C4">
            <w:pPr>
              <w:pStyle w:val="NOSBodyHeading"/>
              <w:numPr>
                <w:ilvl w:val="0"/>
                <w:numId w:val="32"/>
              </w:numPr>
              <w:spacing w:line="276" w:lineRule="auto"/>
              <w:rPr>
                <w:rFonts w:cs="Arial"/>
              </w:rPr>
            </w:pPr>
            <w:r w:rsidRPr="001F5B33">
              <w:rPr>
                <w:rFonts w:cs="Arial"/>
                <w:b w:val="0"/>
              </w:rPr>
              <w:t>protect sources of information according to agreed procedures</w:t>
            </w:r>
          </w:p>
          <w:p w:rsidR="003469BA" w:rsidRPr="001F5B33" w:rsidRDefault="003469BA" w:rsidP="00FE46C4">
            <w:pPr>
              <w:pStyle w:val="NOSBodyHeading"/>
              <w:numPr>
                <w:ilvl w:val="0"/>
                <w:numId w:val="32"/>
              </w:numPr>
              <w:spacing w:line="276" w:lineRule="auto"/>
              <w:rPr>
                <w:rFonts w:cs="Arial"/>
              </w:rPr>
            </w:pPr>
            <w:r w:rsidRPr="001F5B33">
              <w:rPr>
                <w:rFonts w:cs="Arial"/>
                <w:b w:val="0"/>
              </w:rPr>
              <w:t>plan the production of materials, taking account of the time, money and expertise available</w:t>
            </w:r>
          </w:p>
          <w:p w:rsidR="003469BA" w:rsidRPr="001F5B33" w:rsidRDefault="003469BA" w:rsidP="00FE46C4">
            <w:pPr>
              <w:pStyle w:val="NOSBodyHeading"/>
              <w:numPr>
                <w:ilvl w:val="0"/>
                <w:numId w:val="32"/>
              </w:numPr>
              <w:spacing w:line="276" w:lineRule="auto"/>
              <w:rPr>
                <w:rFonts w:cs="Arial"/>
              </w:rPr>
            </w:pPr>
            <w:r w:rsidRPr="001F5B33">
              <w:rPr>
                <w:rFonts w:cs="Arial"/>
                <w:b w:val="0"/>
              </w:rPr>
              <w:t>contextualise the information and advice materials to appeal to the target groups</w:t>
            </w:r>
          </w:p>
          <w:p w:rsidR="003469BA" w:rsidRPr="001F5B33" w:rsidRDefault="003469BA" w:rsidP="00FE46C4">
            <w:pPr>
              <w:pStyle w:val="NOSBodyHeading"/>
              <w:numPr>
                <w:ilvl w:val="0"/>
                <w:numId w:val="32"/>
              </w:numPr>
              <w:spacing w:line="276" w:lineRule="auto"/>
              <w:rPr>
                <w:rFonts w:cs="Arial"/>
              </w:rPr>
            </w:pPr>
            <w:r w:rsidRPr="001F5B33">
              <w:rPr>
                <w:rFonts w:cs="Arial"/>
                <w:b w:val="0"/>
              </w:rPr>
              <w:t>ensure the design and content meets the original purpose and objectives</w:t>
            </w:r>
          </w:p>
          <w:p w:rsidR="003469BA" w:rsidRPr="001F5B33" w:rsidRDefault="003469BA" w:rsidP="00FE46C4">
            <w:pPr>
              <w:pStyle w:val="NOSBodyHeading"/>
              <w:numPr>
                <w:ilvl w:val="0"/>
                <w:numId w:val="32"/>
              </w:numPr>
              <w:spacing w:line="276" w:lineRule="auto"/>
              <w:rPr>
                <w:rFonts w:cs="Arial"/>
              </w:rPr>
            </w:pPr>
            <w:r w:rsidRPr="001F5B33">
              <w:rPr>
                <w:rFonts w:cs="Arial"/>
                <w:b w:val="0"/>
              </w:rPr>
              <w:t>ensure the style of language and any graphics are appropriate to the target groups</w:t>
            </w:r>
          </w:p>
          <w:p w:rsidR="003469BA" w:rsidRPr="001F5B33" w:rsidRDefault="003469BA" w:rsidP="00FE46C4">
            <w:pPr>
              <w:pStyle w:val="NOSBodyHeading"/>
              <w:numPr>
                <w:ilvl w:val="0"/>
                <w:numId w:val="32"/>
              </w:numPr>
              <w:spacing w:line="276" w:lineRule="auto"/>
              <w:rPr>
                <w:rFonts w:cs="Arial"/>
              </w:rPr>
            </w:pPr>
            <w:r w:rsidRPr="001F5B33">
              <w:rPr>
                <w:rFonts w:cs="Arial"/>
                <w:b w:val="0"/>
              </w:rPr>
              <w:t>ensure checks are made for clarity and accuracy</w:t>
            </w:r>
          </w:p>
          <w:p w:rsidR="003469BA" w:rsidRPr="001F5B33" w:rsidRDefault="003469BA" w:rsidP="00FE46C4">
            <w:pPr>
              <w:pStyle w:val="NOSBodyHeading"/>
              <w:numPr>
                <w:ilvl w:val="0"/>
                <w:numId w:val="32"/>
              </w:numPr>
              <w:spacing w:line="276" w:lineRule="auto"/>
              <w:rPr>
                <w:rFonts w:cs="Arial"/>
              </w:rPr>
            </w:pPr>
            <w:r w:rsidRPr="001F5B33">
              <w:rPr>
                <w:rFonts w:cs="Arial"/>
                <w:b w:val="0"/>
              </w:rPr>
              <w:t>check that the materials comply with any relevant legislation, codes of practice, guidelines and ethical requirements</w:t>
            </w:r>
          </w:p>
          <w:p w:rsidR="003469BA" w:rsidRPr="001F5B33" w:rsidRDefault="003469BA" w:rsidP="00FE46C4">
            <w:pPr>
              <w:pStyle w:val="NOSBodyHeading"/>
              <w:numPr>
                <w:ilvl w:val="0"/>
                <w:numId w:val="32"/>
              </w:numPr>
              <w:spacing w:line="276" w:lineRule="auto"/>
              <w:rPr>
                <w:rFonts w:cs="Arial"/>
              </w:rPr>
            </w:pPr>
            <w:r w:rsidRPr="001F5B33">
              <w:rPr>
                <w:rFonts w:cs="Arial"/>
                <w:b w:val="0"/>
              </w:rPr>
              <w:t>identify when it is appropriate for design and production to be contracted to media professionals</w:t>
            </w:r>
          </w:p>
          <w:p w:rsidR="003469BA" w:rsidRPr="001F5B33" w:rsidRDefault="003469BA" w:rsidP="00FE46C4">
            <w:pPr>
              <w:pStyle w:val="NOSBodyHeading"/>
              <w:numPr>
                <w:ilvl w:val="0"/>
                <w:numId w:val="32"/>
              </w:numPr>
              <w:spacing w:line="276" w:lineRule="auto"/>
              <w:rPr>
                <w:rFonts w:cs="Arial"/>
              </w:rPr>
            </w:pPr>
            <w:r w:rsidRPr="001F5B33">
              <w:rPr>
                <w:rFonts w:cs="Arial"/>
                <w:b w:val="0"/>
              </w:rPr>
              <w:t>provide any media professionals involved in design or production with a detailed briefing</w:t>
            </w:r>
          </w:p>
          <w:p w:rsidR="003469BA" w:rsidRPr="001F5B33" w:rsidRDefault="003469BA" w:rsidP="00FE46C4">
            <w:pPr>
              <w:pStyle w:val="NOSBodyHeading"/>
              <w:numPr>
                <w:ilvl w:val="0"/>
                <w:numId w:val="32"/>
              </w:numPr>
              <w:spacing w:line="276" w:lineRule="auto"/>
              <w:rPr>
                <w:rFonts w:cs="Arial"/>
              </w:rPr>
            </w:pPr>
            <w:r w:rsidRPr="001F5B33">
              <w:rPr>
                <w:rFonts w:cs="Arial"/>
                <w:b w:val="0"/>
              </w:rPr>
              <w:t>consult on the design and content of the information and advice materials with the relevant people</w:t>
            </w:r>
          </w:p>
          <w:p w:rsidR="003469BA" w:rsidRDefault="003469BA" w:rsidP="00FE46C4">
            <w:pPr>
              <w:pStyle w:val="NOSBodyHeading"/>
              <w:numPr>
                <w:ilvl w:val="0"/>
                <w:numId w:val="32"/>
              </w:numPr>
              <w:spacing w:line="276" w:lineRule="auto"/>
              <w:rPr>
                <w:rFonts w:cs="Arial"/>
                <w:b w:val="0"/>
              </w:rPr>
            </w:pPr>
            <w:proofErr w:type="gramStart"/>
            <w:r w:rsidRPr="001F5B33">
              <w:rPr>
                <w:rFonts w:cs="Arial"/>
                <w:b w:val="0"/>
              </w:rPr>
              <w:lastRenderedPageBreak/>
              <w:t>estimate</w:t>
            </w:r>
            <w:proofErr w:type="gramEnd"/>
            <w:r w:rsidRPr="001F5B33">
              <w:rPr>
                <w:rFonts w:cs="Arial"/>
                <w:b w:val="0"/>
              </w:rPr>
              <w:t xml:space="preserve"> the `shelf life' of the information and advice materials to be produced and the quantities required.</w:t>
            </w:r>
          </w:p>
          <w:p w:rsidR="003469BA" w:rsidRPr="001F5B33" w:rsidRDefault="003469BA" w:rsidP="00FE46C4">
            <w:pPr>
              <w:pStyle w:val="NOSBodyHeading"/>
              <w:spacing w:line="276" w:lineRule="auto"/>
              <w:ind w:left="360"/>
              <w:rPr>
                <w:rFonts w:cs="Arial"/>
                <w:b w:val="0"/>
              </w:rPr>
            </w:pPr>
          </w:p>
          <w:p w:rsidR="003469BA" w:rsidRDefault="003469BA" w:rsidP="00722AC5">
            <w:pPr>
              <w:pStyle w:val="NOSNumberList"/>
              <w:numPr>
                <w:ilvl w:val="0"/>
                <w:numId w:val="0"/>
              </w:numPr>
              <w:rPr>
                <w:rFonts w:cs="Arial"/>
                <w:b/>
                <w:bCs/>
              </w:rPr>
            </w:pPr>
            <w:r w:rsidRPr="001F5B33">
              <w:rPr>
                <w:rFonts w:cs="Arial"/>
                <w:b/>
                <w:bCs/>
              </w:rPr>
              <w:t>Disseminate information and advice materials</w:t>
            </w:r>
          </w:p>
          <w:p w:rsidR="003469BA" w:rsidRPr="001F5B33" w:rsidRDefault="003469BA" w:rsidP="00722AC5">
            <w:pPr>
              <w:pStyle w:val="NOSNumberList"/>
              <w:numPr>
                <w:ilvl w:val="0"/>
                <w:numId w:val="0"/>
              </w:numPr>
              <w:rPr>
                <w:rFonts w:cs="Arial"/>
                <w:b/>
                <w:bCs/>
              </w:rPr>
            </w:pPr>
          </w:p>
          <w:p w:rsidR="003469BA" w:rsidRPr="001F5B33" w:rsidRDefault="003469BA" w:rsidP="00FE46C4">
            <w:pPr>
              <w:pStyle w:val="NOSBodyHeading"/>
              <w:numPr>
                <w:ilvl w:val="0"/>
                <w:numId w:val="32"/>
              </w:numPr>
              <w:spacing w:line="276" w:lineRule="auto"/>
              <w:rPr>
                <w:rFonts w:cs="Arial"/>
              </w:rPr>
            </w:pPr>
            <w:r w:rsidRPr="001F5B33">
              <w:rPr>
                <w:rFonts w:cs="Arial"/>
                <w:b w:val="0"/>
              </w:rPr>
              <w:t>identify the target groups for the information and advice materials</w:t>
            </w:r>
          </w:p>
          <w:p w:rsidR="003469BA" w:rsidRPr="001F5B33" w:rsidRDefault="003469BA" w:rsidP="00FE46C4">
            <w:pPr>
              <w:pStyle w:val="NOSBodyHeading"/>
              <w:numPr>
                <w:ilvl w:val="0"/>
                <w:numId w:val="32"/>
              </w:numPr>
              <w:spacing w:line="276" w:lineRule="auto"/>
              <w:rPr>
                <w:rFonts w:cs="Arial"/>
              </w:rPr>
            </w:pPr>
            <w:r w:rsidRPr="001F5B33">
              <w:rPr>
                <w:rFonts w:cs="Arial"/>
                <w:b w:val="0"/>
              </w:rPr>
              <w:t>determine the most appropriate method of dissemination to the target groups</w:t>
            </w:r>
          </w:p>
          <w:p w:rsidR="003469BA" w:rsidRPr="001F5B33" w:rsidRDefault="003469BA" w:rsidP="00FE46C4">
            <w:pPr>
              <w:pStyle w:val="NOSBodyHeading"/>
              <w:numPr>
                <w:ilvl w:val="0"/>
                <w:numId w:val="32"/>
              </w:numPr>
              <w:spacing w:line="276" w:lineRule="auto"/>
              <w:rPr>
                <w:rFonts w:cs="Arial"/>
              </w:rPr>
            </w:pPr>
            <w:r w:rsidRPr="001F5B33">
              <w:rPr>
                <w:rFonts w:cs="Arial"/>
                <w:b w:val="0"/>
              </w:rPr>
              <w:t>liaise with organisations, networks or stakeholders that provide access to the target groups</w:t>
            </w:r>
          </w:p>
          <w:p w:rsidR="003469BA" w:rsidRPr="001F5B33" w:rsidRDefault="003469BA" w:rsidP="00FE46C4">
            <w:pPr>
              <w:pStyle w:val="NOSBodyHeading"/>
              <w:numPr>
                <w:ilvl w:val="0"/>
                <w:numId w:val="32"/>
              </w:numPr>
              <w:spacing w:line="276" w:lineRule="auto"/>
              <w:rPr>
                <w:rFonts w:cs="Arial"/>
              </w:rPr>
            </w:pPr>
            <w:r w:rsidRPr="001F5B33">
              <w:rPr>
                <w:rFonts w:cs="Arial"/>
                <w:b w:val="0"/>
              </w:rPr>
              <w:t>review how other similar information materials have been used</w:t>
            </w:r>
          </w:p>
          <w:p w:rsidR="003469BA" w:rsidRPr="001F5B33" w:rsidRDefault="003469BA" w:rsidP="00FE46C4">
            <w:pPr>
              <w:pStyle w:val="NOSBodyHeading"/>
              <w:numPr>
                <w:ilvl w:val="0"/>
                <w:numId w:val="32"/>
              </w:numPr>
              <w:spacing w:line="276" w:lineRule="auto"/>
              <w:rPr>
                <w:rFonts w:cs="Arial"/>
              </w:rPr>
            </w:pPr>
            <w:r w:rsidRPr="001F5B33">
              <w:rPr>
                <w:rFonts w:cs="Arial"/>
                <w:b w:val="0"/>
              </w:rPr>
              <w:t>liaise with other interventions where your information and advice materials could reinforce similar messages</w:t>
            </w:r>
          </w:p>
          <w:p w:rsidR="003469BA" w:rsidRDefault="003469BA" w:rsidP="00FE46C4">
            <w:pPr>
              <w:pStyle w:val="NOSBodyHeading"/>
              <w:numPr>
                <w:ilvl w:val="0"/>
                <w:numId w:val="32"/>
              </w:numPr>
              <w:spacing w:line="276" w:lineRule="auto"/>
              <w:rPr>
                <w:rFonts w:cs="Arial"/>
                <w:b w:val="0"/>
              </w:rPr>
            </w:pPr>
            <w:r w:rsidRPr="001F5B33">
              <w:rPr>
                <w:rFonts w:cs="Arial"/>
                <w:b w:val="0"/>
              </w:rPr>
              <w:t>allocate time and resources for distribution of information and advice materials advice materials</w:t>
            </w:r>
          </w:p>
          <w:p w:rsidR="003469BA" w:rsidRPr="001F5B33" w:rsidRDefault="003469BA" w:rsidP="00FE46C4">
            <w:pPr>
              <w:pStyle w:val="NOSBodyHeading"/>
              <w:spacing w:line="276" w:lineRule="auto"/>
              <w:rPr>
                <w:rFonts w:cs="Arial"/>
                <w:b w:val="0"/>
              </w:rPr>
            </w:pPr>
          </w:p>
          <w:p w:rsidR="003469BA" w:rsidRDefault="003469BA" w:rsidP="00722AC5">
            <w:pPr>
              <w:pStyle w:val="NOSBodyHeading"/>
              <w:spacing w:line="276" w:lineRule="auto"/>
              <w:rPr>
                <w:rFonts w:cs="Arial"/>
              </w:rPr>
            </w:pPr>
            <w:r w:rsidRPr="001F5B33">
              <w:rPr>
                <w:rFonts w:cs="Arial"/>
              </w:rPr>
              <w:t>Evaluate the production and dissemination of information and advice materials</w:t>
            </w:r>
          </w:p>
          <w:p w:rsidR="003469BA" w:rsidRPr="001F5B33" w:rsidRDefault="003469BA" w:rsidP="00722AC5">
            <w:pPr>
              <w:pStyle w:val="NOSBodyHeading"/>
              <w:spacing w:line="276" w:lineRule="auto"/>
              <w:rPr>
                <w:rFonts w:cs="Arial"/>
              </w:rPr>
            </w:pPr>
          </w:p>
          <w:p w:rsidR="003469BA" w:rsidRPr="001F5B33" w:rsidRDefault="003469BA" w:rsidP="00FE46C4">
            <w:pPr>
              <w:pStyle w:val="NOSBodyHeading"/>
              <w:numPr>
                <w:ilvl w:val="0"/>
                <w:numId w:val="32"/>
              </w:numPr>
              <w:spacing w:line="276" w:lineRule="auto"/>
              <w:rPr>
                <w:rFonts w:cs="Arial"/>
              </w:rPr>
            </w:pPr>
            <w:r w:rsidRPr="001F5B33">
              <w:rPr>
                <w:rFonts w:cs="Arial"/>
                <w:b w:val="0"/>
              </w:rPr>
              <w:t>identify the overall purpose of the information and advice materials and specific objectives to be achieved through their dissemination</w:t>
            </w:r>
          </w:p>
          <w:p w:rsidR="003469BA" w:rsidRPr="001F5B33" w:rsidRDefault="003469BA" w:rsidP="00FE46C4">
            <w:pPr>
              <w:pStyle w:val="NOSBodyHeading"/>
              <w:numPr>
                <w:ilvl w:val="0"/>
                <w:numId w:val="32"/>
              </w:numPr>
              <w:spacing w:line="276" w:lineRule="auto"/>
              <w:rPr>
                <w:rFonts w:cs="Arial"/>
              </w:rPr>
            </w:pPr>
            <w:r w:rsidRPr="001F5B33">
              <w:rPr>
                <w:rFonts w:cs="Arial"/>
                <w:b w:val="0"/>
              </w:rPr>
              <w:t>monitor the process of design, production and dissemination</w:t>
            </w:r>
          </w:p>
          <w:p w:rsidR="003469BA" w:rsidRPr="001F5B33" w:rsidRDefault="003469BA" w:rsidP="00FE46C4">
            <w:pPr>
              <w:pStyle w:val="NOSBodyHeading"/>
              <w:numPr>
                <w:ilvl w:val="0"/>
                <w:numId w:val="32"/>
              </w:numPr>
              <w:spacing w:line="276" w:lineRule="auto"/>
              <w:rPr>
                <w:rFonts w:cs="Arial"/>
              </w:rPr>
            </w:pPr>
            <w:r w:rsidRPr="001F5B33">
              <w:rPr>
                <w:rFonts w:cs="Arial"/>
                <w:b w:val="0"/>
              </w:rPr>
              <w:t>establish criteria for evaluating the effectiveness of information and advice materials in achieving the original objectives</w:t>
            </w:r>
          </w:p>
          <w:p w:rsidR="003469BA" w:rsidRPr="001F5B33" w:rsidRDefault="003469BA" w:rsidP="00FE46C4">
            <w:pPr>
              <w:pStyle w:val="NOSBodyHeading"/>
              <w:numPr>
                <w:ilvl w:val="0"/>
                <w:numId w:val="32"/>
              </w:numPr>
              <w:spacing w:line="276" w:lineRule="auto"/>
              <w:rPr>
                <w:rFonts w:cs="Arial"/>
              </w:rPr>
            </w:pPr>
            <w:r w:rsidRPr="001F5B33">
              <w:rPr>
                <w:rFonts w:cs="Arial"/>
                <w:b w:val="0"/>
              </w:rPr>
              <w:t>collect and review information on the effectiveness of information and advice materials in achieving the original objectives</w:t>
            </w:r>
          </w:p>
          <w:p w:rsidR="003469BA" w:rsidRPr="001F5B33" w:rsidRDefault="003469BA" w:rsidP="00FE46C4">
            <w:pPr>
              <w:pStyle w:val="NOSBodyHeading"/>
              <w:numPr>
                <w:ilvl w:val="0"/>
                <w:numId w:val="32"/>
              </w:numPr>
              <w:spacing w:line="276" w:lineRule="auto"/>
              <w:rPr>
                <w:rFonts w:cs="Arial"/>
              </w:rPr>
            </w:pPr>
            <w:r w:rsidRPr="001F5B33">
              <w:rPr>
                <w:rFonts w:cs="Arial"/>
                <w:b w:val="0"/>
              </w:rPr>
              <w:t>identify any critical aspects of the design or dissemination of the information and advice materials that has an impact on their effectiveness</w:t>
            </w:r>
          </w:p>
          <w:p w:rsidR="003469BA" w:rsidRPr="001F5B33" w:rsidRDefault="003469BA" w:rsidP="00FE46C4">
            <w:pPr>
              <w:pStyle w:val="NOSBodyHeading"/>
              <w:numPr>
                <w:ilvl w:val="0"/>
                <w:numId w:val="32"/>
              </w:numPr>
              <w:spacing w:line="276" w:lineRule="auto"/>
              <w:rPr>
                <w:rFonts w:cs="Arial"/>
              </w:rPr>
            </w:pPr>
            <w:r w:rsidRPr="001F5B33">
              <w:rPr>
                <w:rFonts w:cs="Arial"/>
                <w:b w:val="0"/>
              </w:rPr>
              <w:t>consult with relevant people on the results of the monitoring and evaluation</w:t>
            </w:r>
          </w:p>
          <w:p w:rsidR="003469BA" w:rsidRPr="001F5B33" w:rsidRDefault="003469BA" w:rsidP="00FE46C4">
            <w:pPr>
              <w:pStyle w:val="NOSBodyHeading"/>
              <w:numPr>
                <w:ilvl w:val="0"/>
                <w:numId w:val="32"/>
              </w:numPr>
              <w:spacing w:line="276" w:lineRule="auto"/>
              <w:rPr>
                <w:rFonts w:cs="Arial"/>
                <w:b w:val="0"/>
              </w:rPr>
            </w:pPr>
            <w:r w:rsidRPr="001F5B33">
              <w:rPr>
                <w:rFonts w:cs="Arial"/>
                <w:b w:val="0"/>
              </w:rPr>
              <w:t>record the findings of the monitoring and evaluation to inform future actions</w:t>
            </w:r>
          </w:p>
        </w:tc>
      </w:tr>
      <w:tr w:rsidR="003469BA" w:rsidRPr="001F5B33" w:rsidTr="009C0107">
        <w:trPr>
          <w:trHeight w:val="8740"/>
        </w:trPr>
        <w:tc>
          <w:tcPr>
            <w:tcW w:w="2518" w:type="dxa"/>
          </w:tcPr>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r w:rsidRPr="001F5B33">
              <w:rPr>
                <w:rFonts w:ascii="Arial" w:hAnsi="Arial" w:cs="Arial"/>
                <w:bCs/>
                <w:i/>
                <w:color w:val="0078C1"/>
                <w:lang w:eastAsia="en-GB"/>
              </w:rPr>
              <w:t>You must be able to:</w:t>
            </w: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Default="003469BA" w:rsidP="0050084C">
            <w:pPr>
              <w:autoSpaceDE w:val="0"/>
              <w:autoSpaceDN w:val="0"/>
              <w:adjustRightInd w:val="0"/>
              <w:spacing w:after="0" w:line="240" w:lineRule="auto"/>
              <w:rPr>
                <w:rFonts w:ascii="Arial" w:hAnsi="Arial" w:cs="Arial"/>
                <w:bCs/>
                <w:i/>
                <w:color w:val="0078C1"/>
                <w:lang w:eastAsia="en-GB"/>
              </w:rPr>
            </w:pPr>
          </w:p>
          <w:p w:rsidR="003469BA" w:rsidRPr="001F5B33" w:rsidRDefault="003469BA" w:rsidP="0050084C">
            <w:pPr>
              <w:autoSpaceDE w:val="0"/>
              <w:autoSpaceDN w:val="0"/>
              <w:adjustRightInd w:val="0"/>
              <w:spacing w:after="0" w:line="240" w:lineRule="auto"/>
              <w:rPr>
                <w:rFonts w:ascii="Arial" w:hAnsi="Arial" w:cs="Arial"/>
                <w:bCs/>
                <w:i/>
                <w:color w:val="0078C1"/>
                <w:lang w:eastAsia="en-GB"/>
              </w:rPr>
            </w:pPr>
          </w:p>
          <w:p w:rsidR="003469BA" w:rsidRPr="001F5B33" w:rsidRDefault="003469BA" w:rsidP="0050084C">
            <w:pPr>
              <w:autoSpaceDE w:val="0"/>
              <w:autoSpaceDN w:val="0"/>
              <w:adjustRightInd w:val="0"/>
              <w:rPr>
                <w:rFonts w:ascii="Arial" w:hAnsi="Arial" w:cs="Arial"/>
                <w:bCs/>
                <w:i/>
                <w:color w:val="0078C1"/>
                <w:lang w:eastAsia="en-GB"/>
              </w:rPr>
            </w:pPr>
            <w:r w:rsidRPr="001F5B33">
              <w:rPr>
                <w:rFonts w:ascii="Arial" w:hAnsi="Arial" w:cs="Arial"/>
                <w:bCs/>
                <w:i/>
                <w:color w:val="0078C1"/>
                <w:lang w:eastAsia="en-GB"/>
              </w:rPr>
              <w:t>You must be able to:</w:t>
            </w:r>
          </w:p>
        </w:tc>
        <w:tc>
          <w:tcPr>
            <w:tcW w:w="7902" w:type="dxa"/>
            <w:vMerge/>
          </w:tcPr>
          <w:p w:rsidR="003469BA" w:rsidRPr="001F5B33" w:rsidRDefault="003469BA" w:rsidP="00264980">
            <w:pPr>
              <w:pStyle w:val="NOSBodyHeading"/>
              <w:numPr>
                <w:ilvl w:val="0"/>
                <w:numId w:val="16"/>
              </w:numPr>
              <w:spacing w:line="276" w:lineRule="auto"/>
              <w:rPr>
                <w:rFonts w:cs="Arial"/>
              </w:rPr>
            </w:pPr>
          </w:p>
        </w:tc>
      </w:tr>
    </w:tbl>
    <w:p w:rsidR="003469BA" w:rsidRPr="001F5B33" w:rsidRDefault="003469BA" w:rsidP="0052780A">
      <w:pPr>
        <w:rPr>
          <w:rFonts w:ascii="Arial" w:hAnsi="Arial" w:cs="Arial"/>
        </w:rPr>
      </w:pPr>
      <w:bookmarkStart w:id="6" w:name="EndPerformance"/>
      <w:bookmarkEnd w:id="6"/>
      <w:bookmarkEnd w:id="4"/>
    </w:p>
    <w:p w:rsidR="003469BA" w:rsidRPr="001F5B33" w:rsidRDefault="003469BA">
      <w:pPr>
        <w:rPr>
          <w:rFonts w:ascii="Arial" w:hAnsi="Arial" w:cs="Arial"/>
        </w:rPr>
      </w:pPr>
      <w:r w:rsidRPr="001F5B33">
        <w:rPr>
          <w:rFonts w:ascii="Arial" w:hAnsi="Arial" w:cs="Arial"/>
        </w:rPr>
        <w:br w:type="page"/>
      </w:r>
    </w:p>
    <w:tbl>
      <w:tblPr>
        <w:tblW w:w="0" w:type="auto"/>
        <w:tblInd w:w="-106" w:type="dxa"/>
        <w:tblLook w:val="00A0" w:firstRow="1" w:lastRow="0" w:firstColumn="1" w:lastColumn="0" w:noHBand="0" w:noVBand="0"/>
      </w:tblPr>
      <w:tblGrid>
        <w:gridCol w:w="2518"/>
        <w:gridCol w:w="7902"/>
      </w:tblGrid>
      <w:tr w:rsidR="003469BA" w:rsidRPr="001F5B33">
        <w:tc>
          <w:tcPr>
            <w:tcW w:w="2518" w:type="dxa"/>
          </w:tcPr>
          <w:p w:rsidR="003469BA" w:rsidRDefault="003469BA" w:rsidP="00173AEB">
            <w:pPr>
              <w:pStyle w:val="NOSSideHeading"/>
              <w:rPr>
                <w:rFonts w:cs="Arial"/>
                <w:bCs/>
                <w:sz w:val="22"/>
              </w:rPr>
            </w:pPr>
            <w:r w:rsidRPr="001F5B33">
              <w:rPr>
                <w:rFonts w:cs="Arial"/>
                <w:sz w:val="22"/>
              </w:rPr>
              <w:t>K</w:t>
            </w:r>
            <w:r w:rsidRPr="001F5B33">
              <w:rPr>
                <w:rFonts w:cs="Arial"/>
                <w:bCs/>
                <w:sz w:val="22"/>
              </w:rPr>
              <w:t>nowledge and understanding</w:t>
            </w:r>
            <w:bookmarkStart w:id="7" w:name="Knowledge"/>
          </w:p>
          <w:p w:rsidR="003469BA" w:rsidRPr="001F5B33" w:rsidRDefault="003469BA" w:rsidP="00173AEB">
            <w:pPr>
              <w:pStyle w:val="NOSSideHeading"/>
              <w:rPr>
                <w:rFonts w:cs="Arial"/>
                <w:b w:val="0"/>
                <w:i/>
                <w:iCs/>
                <w:noProof w:val="0"/>
                <w:color w:val="0078C1"/>
                <w:sz w:val="22"/>
              </w:rPr>
            </w:pPr>
          </w:p>
          <w:p w:rsidR="003469BA" w:rsidRPr="001F5B33" w:rsidRDefault="003469BA" w:rsidP="00173AEB">
            <w:pPr>
              <w:pStyle w:val="NOSSideSubHeading"/>
              <w:spacing w:line="240" w:lineRule="auto"/>
              <w:rPr>
                <w:rFonts w:cs="Arial"/>
                <w:iCs/>
                <w:noProof w:val="0"/>
                <w:color w:val="0078C1"/>
              </w:rPr>
            </w:pPr>
            <w:r w:rsidRPr="001F5B33">
              <w:rPr>
                <w:rFonts w:cs="Arial"/>
                <w:iCs/>
                <w:noProof w:val="0"/>
                <w:color w:val="0078C1"/>
              </w:rPr>
              <w:t>You need to know and understand:</w:t>
            </w:r>
          </w:p>
          <w:p w:rsidR="003469BA" w:rsidRPr="001F5B33" w:rsidRDefault="003469BA" w:rsidP="00173AEB">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Pr="001F5B33" w:rsidRDefault="003469BA" w:rsidP="00FE46C4">
            <w:pPr>
              <w:pStyle w:val="NOSSideSubHeading"/>
              <w:spacing w:line="240" w:lineRule="auto"/>
              <w:rPr>
                <w:rFonts w:cs="Arial"/>
                <w:iCs/>
                <w:noProof w:val="0"/>
                <w:color w:val="0078C1"/>
              </w:rPr>
            </w:pPr>
            <w:r w:rsidRPr="001F5B33">
              <w:rPr>
                <w:rFonts w:cs="Arial"/>
                <w:iCs/>
                <w:noProof w:val="0"/>
                <w:color w:val="0078C1"/>
              </w:rPr>
              <w:t>You need to know and understand:</w:t>
            </w: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Pr="001F5B33" w:rsidRDefault="003469BA" w:rsidP="00FE46C4">
            <w:pPr>
              <w:pStyle w:val="NOSSideSubHeading"/>
              <w:spacing w:line="240" w:lineRule="auto"/>
              <w:rPr>
                <w:rFonts w:cs="Arial"/>
                <w:iCs/>
                <w:noProof w:val="0"/>
                <w:color w:val="0078C1"/>
              </w:rPr>
            </w:pPr>
            <w:r w:rsidRPr="001F5B33">
              <w:rPr>
                <w:rFonts w:cs="Arial"/>
                <w:iCs/>
                <w:noProof w:val="0"/>
                <w:color w:val="0078C1"/>
              </w:rPr>
              <w:t>You need to know and understand:</w:t>
            </w: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Default="003469BA" w:rsidP="00FE46C4">
            <w:pPr>
              <w:pStyle w:val="NOSSideSubHeading"/>
              <w:spacing w:line="240" w:lineRule="auto"/>
              <w:rPr>
                <w:rFonts w:cs="Arial"/>
                <w:iCs/>
                <w:noProof w:val="0"/>
                <w:color w:val="0078C1"/>
              </w:rPr>
            </w:pPr>
          </w:p>
          <w:p w:rsidR="003469BA" w:rsidRPr="001F5B33" w:rsidRDefault="003469BA" w:rsidP="00FE46C4">
            <w:pPr>
              <w:pStyle w:val="NOSSideSubHeading"/>
              <w:spacing w:line="240" w:lineRule="auto"/>
              <w:rPr>
                <w:rFonts w:cs="Arial"/>
                <w:iCs/>
                <w:noProof w:val="0"/>
                <w:color w:val="0078C1"/>
              </w:rPr>
            </w:pPr>
            <w:r w:rsidRPr="001F5B33">
              <w:rPr>
                <w:rFonts w:cs="Arial"/>
                <w:iCs/>
                <w:noProof w:val="0"/>
                <w:color w:val="0078C1"/>
              </w:rPr>
              <w:t>You need to know and understand:</w:t>
            </w: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Pr="001F5B33" w:rsidRDefault="003469BA" w:rsidP="00FE46C4">
            <w:pPr>
              <w:pStyle w:val="NOSSideSubHeading"/>
              <w:spacing w:line="240" w:lineRule="auto"/>
              <w:rPr>
                <w:rFonts w:cs="Arial"/>
                <w:iCs/>
                <w:noProof w:val="0"/>
                <w:color w:val="0078C1"/>
              </w:rPr>
            </w:pPr>
            <w:r w:rsidRPr="001F5B33">
              <w:rPr>
                <w:rFonts w:cs="Arial"/>
                <w:iCs/>
                <w:noProof w:val="0"/>
                <w:color w:val="0078C1"/>
              </w:rPr>
              <w:t>You need to know and understand:</w:t>
            </w: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Default="003469BA" w:rsidP="00690067">
            <w:pPr>
              <w:pStyle w:val="NOSSideSubHeading"/>
              <w:rPr>
                <w:rFonts w:cs="Arial"/>
              </w:rPr>
            </w:pPr>
          </w:p>
          <w:p w:rsidR="003469BA" w:rsidRPr="001F5B33" w:rsidRDefault="003469BA" w:rsidP="00FE46C4">
            <w:pPr>
              <w:pStyle w:val="NOSSideSubHeading"/>
              <w:spacing w:line="240" w:lineRule="auto"/>
              <w:rPr>
                <w:rFonts w:cs="Arial"/>
                <w:iCs/>
                <w:noProof w:val="0"/>
                <w:color w:val="0078C1"/>
              </w:rPr>
            </w:pPr>
            <w:r w:rsidRPr="001F5B33">
              <w:rPr>
                <w:rFonts w:cs="Arial"/>
                <w:iCs/>
                <w:noProof w:val="0"/>
                <w:color w:val="0078C1"/>
              </w:rPr>
              <w:t>You need to know and understand:</w:t>
            </w:r>
          </w:p>
          <w:p w:rsidR="003469BA" w:rsidRPr="001F5B33" w:rsidRDefault="003469BA" w:rsidP="00690067">
            <w:pPr>
              <w:pStyle w:val="NOSSideSubHeading"/>
              <w:rPr>
                <w:rFonts w:cs="Arial"/>
              </w:rPr>
            </w:pPr>
          </w:p>
        </w:tc>
        <w:tc>
          <w:tcPr>
            <w:tcW w:w="7902" w:type="dxa"/>
          </w:tcPr>
          <w:p w:rsidR="003469BA" w:rsidRPr="001F5B33" w:rsidRDefault="003469BA" w:rsidP="00C2065D">
            <w:pPr>
              <w:pStyle w:val="NOSBodyHeading"/>
              <w:spacing w:line="276" w:lineRule="auto"/>
              <w:rPr>
                <w:rFonts w:cs="Arial"/>
                <w:b w:val="0"/>
              </w:rPr>
            </w:pPr>
            <w:bookmarkStart w:id="8" w:name="StartKnowledge"/>
            <w:bookmarkEnd w:id="8"/>
          </w:p>
          <w:p w:rsidR="003469BA" w:rsidRDefault="003469BA" w:rsidP="00C2065D">
            <w:pPr>
              <w:pStyle w:val="NOSBodyHeading"/>
              <w:spacing w:line="276" w:lineRule="auto"/>
              <w:rPr>
                <w:rFonts w:cs="Arial"/>
              </w:rPr>
            </w:pPr>
            <w:r w:rsidRPr="001F5B33">
              <w:rPr>
                <w:rFonts w:cs="Arial"/>
              </w:rPr>
              <w:t>Legislation and organisational policy and procedures</w:t>
            </w:r>
          </w:p>
          <w:p w:rsidR="003469BA" w:rsidRPr="001F5B33" w:rsidRDefault="003469BA" w:rsidP="00C2065D">
            <w:pPr>
              <w:pStyle w:val="NOSBodyHeading"/>
              <w:spacing w:line="276" w:lineRule="auto"/>
              <w:rPr>
                <w:rFonts w:cs="Arial"/>
                <w:b w:val="0"/>
              </w:rPr>
            </w:pP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relevant legislation (including copyright), codes of practice, guidelines and ethical requirements</w:t>
            </w:r>
          </w:p>
          <w:p w:rsidR="003469BA" w:rsidRPr="001F5B33" w:rsidRDefault="003469BA" w:rsidP="00722AC5">
            <w:pPr>
              <w:pStyle w:val="NOSBodyHeading"/>
              <w:spacing w:line="276" w:lineRule="auto"/>
              <w:rPr>
                <w:rFonts w:cs="Arial"/>
                <w:b w:val="0"/>
              </w:rPr>
            </w:pPr>
          </w:p>
          <w:p w:rsidR="003469BA" w:rsidRDefault="003469BA" w:rsidP="00722AC5">
            <w:pPr>
              <w:pStyle w:val="NOSBodyHeading"/>
              <w:spacing w:line="276" w:lineRule="auto"/>
              <w:rPr>
                <w:rFonts w:cs="Arial"/>
                <w:bCs/>
              </w:rPr>
            </w:pPr>
            <w:r w:rsidRPr="001F5B33">
              <w:rPr>
                <w:rFonts w:cs="Arial"/>
                <w:bCs/>
              </w:rPr>
              <w:t>Communication skills</w:t>
            </w:r>
          </w:p>
          <w:p w:rsidR="003469BA" w:rsidRDefault="003469BA" w:rsidP="00722AC5">
            <w:pPr>
              <w:pStyle w:val="NOSBodyHeading"/>
              <w:spacing w:line="276" w:lineRule="auto"/>
              <w:rPr>
                <w:rFonts w:cs="Arial"/>
                <w:bCs/>
              </w:rPr>
            </w:pP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write complex material clearly and concisely</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the language and graphics appropriate for specific target groups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check information and advice materials for clarity and accuracy</w:t>
            </w:r>
          </w:p>
          <w:p w:rsidR="003469BA" w:rsidRDefault="003469BA" w:rsidP="00722AC5">
            <w:pPr>
              <w:pStyle w:val="NOSBodyHeading"/>
              <w:spacing w:line="276" w:lineRule="auto"/>
              <w:rPr>
                <w:rFonts w:cs="Arial"/>
                <w:bCs/>
              </w:rPr>
            </w:pPr>
          </w:p>
          <w:p w:rsidR="003469BA" w:rsidRDefault="003469BA" w:rsidP="00722AC5">
            <w:pPr>
              <w:pStyle w:val="NOSBodyHeading"/>
              <w:spacing w:line="276" w:lineRule="auto"/>
              <w:rPr>
                <w:rFonts w:cs="Arial"/>
                <w:bCs/>
              </w:rPr>
            </w:pPr>
            <w:r w:rsidRPr="001F5B33">
              <w:rPr>
                <w:rFonts w:cs="Arial"/>
                <w:bCs/>
              </w:rPr>
              <w:t>Dissemination</w:t>
            </w:r>
          </w:p>
          <w:p w:rsidR="003469BA" w:rsidRPr="001F5B33" w:rsidRDefault="003469BA" w:rsidP="00722AC5">
            <w:pPr>
              <w:pStyle w:val="NOSBodyHeading"/>
              <w:spacing w:line="276" w:lineRule="auto"/>
              <w:rPr>
                <w:rFonts w:cs="Arial"/>
                <w:bCs/>
              </w:rPr>
            </w:pP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the different dissemination methods available for various target groups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different methods of dissemination are suitable for different types of information and advice material</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the resources necessary for disseminating different types of information and advice materials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liaise with other organisations, networks or stakeholders that provide access to target groups</w:t>
            </w:r>
          </w:p>
          <w:p w:rsidR="003469BA" w:rsidRDefault="003469BA" w:rsidP="00722AC5">
            <w:pPr>
              <w:pStyle w:val="NOSBodyHeading"/>
              <w:spacing w:line="276" w:lineRule="auto"/>
              <w:rPr>
                <w:rFonts w:cs="Arial"/>
                <w:bCs/>
              </w:rPr>
            </w:pPr>
          </w:p>
          <w:p w:rsidR="003469BA" w:rsidRDefault="003469BA" w:rsidP="00722AC5">
            <w:pPr>
              <w:pStyle w:val="NOSBodyHeading"/>
              <w:spacing w:line="276" w:lineRule="auto"/>
              <w:rPr>
                <w:rFonts w:cs="Arial"/>
                <w:bCs/>
              </w:rPr>
            </w:pPr>
            <w:r w:rsidRPr="001F5B33">
              <w:rPr>
                <w:rFonts w:cs="Arial"/>
                <w:bCs/>
              </w:rPr>
              <w:t>Information and advice materials</w:t>
            </w:r>
          </w:p>
          <w:p w:rsidR="003469BA" w:rsidRPr="001F5B33" w:rsidRDefault="003469BA" w:rsidP="00722AC5">
            <w:pPr>
              <w:pStyle w:val="NOSBodyHeading"/>
              <w:spacing w:line="276" w:lineRule="auto"/>
              <w:rPr>
                <w:rFonts w:cs="Arial"/>
                <w:bCs/>
              </w:rPr>
            </w:pP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the importance of identifying specific objectives for information and advice materials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assess what is good about existing information and advice materials and how they could be improved</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information and advice materials can be used to reinforce local and national interventions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evidence of what works for the various target groups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the importance of involving relevant people in the development and dissemination of materials and how to do so</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access the services of media professionals if required</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provide a detailed briefing for media professionals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estimate the quantities of information and advice materials to be produced, taking account of their probable `shelf life'</w:t>
            </w:r>
          </w:p>
          <w:p w:rsidR="003469BA" w:rsidRDefault="003469BA" w:rsidP="00722AC5">
            <w:pPr>
              <w:pStyle w:val="NOSBodyHeading"/>
              <w:spacing w:line="276" w:lineRule="auto"/>
              <w:rPr>
                <w:rFonts w:cs="Arial"/>
                <w:bCs/>
              </w:rPr>
            </w:pPr>
          </w:p>
          <w:p w:rsidR="003469BA" w:rsidRDefault="003469BA" w:rsidP="00722AC5">
            <w:pPr>
              <w:pStyle w:val="NOSBodyHeading"/>
              <w:spacing w:line="276" w:lineRule="auto"/>
              <w:rPr>
                <w:rFonts w:cs="Arial"/>
                <w:bCs/>
              </w:rPr>
            </w:pPr>
            <w:r w:rsidRPr="001F5B33">
              <w:rPr>
                <w:rFonts w:cs="Arial"/>
                <w:bCs/>
              </w:rPr>
              <w:t>Information handling</w:t>
            </w:r>
          </w:p>
          <w:p w:rsidR="003469BA" w:rsidRPr="001F5B33" w:rsidRDefault="003469BA" w:rsidP="00722AC5">
            <w:pPr>
              <w:pStyle w:val="NOSBodyHeading"/>
              <w:spacing w:line="276" w:lineRule="auto"/>
              <w:rPr>
                <w:rFonts w:cs="Arial"/>
                <w:bCs/>
              </w:rPr>
            </w:pP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the importance of gathering full and accurate information and how to do so</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sources of information, and how to access them</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check the accuracy and validity of information received</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lastRenderedPageBreak/>
              <w:t>the range of target groups, their different needs, motives and perceptions</w:t>
            </w:r>
          </w:p>
          <w:p w:rsidR="003469BA" w:rsidRDefault="003469BA" w:rsidP="00722AC5">
            <w:pPr>
              <w:pStyle w:val="NOSBodyHeading"/>
              <w:spacing w:line="276" w:lineRule="auto"/>
              <w:rPr>
                <w:rFonts w:cs="Arial"/>
                <w:bCs/>
              </w:rPr>
            </w:pPr>
          </w:p>
          <w:p w:rsidR="003469BA" w:rsidRDefault="003469BA" w:rsidP="00722AC5">
            <w:pPr>
              <w:pStyle w:val="NOSBodyHeading"/>
              <w:spacing w:line="276" w:lineRule="auto"/>
              <w:rPr>
                <w:rFonts w:cs="Arial"/>
                <w:bCs/>
              </w:rPr>
            </w:pPr>
            <w:r w:rsidRPr="001F5B33">
              <w:rPr>
                <w:rFonts w:cs="Arial"/>
                <w:bCs/>
              </w:rPr>
              <w:t>Monitoring and evaluation</w:t>
            </w:r>
          </w:p>
          <w:p w:rsidR="003469BA" w:rsidRPr="001F5B33" w:rsidRDefault="003469BA" w:rsidP="00722AC5">
            <w:pPr>
              <w:pStyle w:val="NOSBodyHeading"/>
              <w:spacing w:line="276" w:lineRule="auto"/>
              <w:rPr>
                <w:rFonts w:cs="Arial"/>
                <w:bCs/>
              </w:rPr>
            </w:pP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distinguish between the evaluation of process and the evaluation of effectiveness in achieving objectives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monitor the budget and time allocated to the design, production and dissemination of information and advice materials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establish criteria for evaluating the effectiveness of information and advice materials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collect and review information on the effectiveness of information and advice materials in achieving their original objectives</w:t>
            </w:r>
          </w:p>
          <w:p w:rsidR="003469BA" w:rsidRPr="001F5B33" w:rsidRDefault="003469BA" w:rsidP="00C2065D">
            <w:pPr>
              <w:pStyle w:val="NOSBodyHeading"/>
              <w:numPr>
                <w:ilvl w:val="0"/>
                <w:numId w:val="18"/>
              </w:numPr>
              <w:spacing w:line="276" w:lineRule="auto"/>
              <w:rPr>
                <w:rFonts w:cs="Arial"/>
                <w:b w:val="0"/>
              </w:rPr>
            </w:pPr>
            <w:r w:rsidRPr="001F5B33">
              <w:rPr>
                <w:rFonts w:cs="Arial"/>
                <w:b w:val="0"/>
              </w:rPr>
              <w:t>how to record the findings of monitoring and evaluation</w:t>
            </w:r>
          </w:p>
        </w:tc>
      </w:tr>
    </w:tbl>
    <w:p w:rsidR="003469BA" w:rsidRPr="001F5B33" w:rsidRDefault="003469BA">
      <w:pPr>
        <w:rPr>
          <w:rFonts w:ascii="Arial" w:hAnsi="Arial" w:cs="Arial"/>
        </w:rPr>
      </w:pPr>
      <w:bookmarkStart w:id="9" w:name="EndKnowledge"/>
      <w:bookmarkEnd w:id="7"/>
      <w:bookmarkEnd w:id="9"/>
      <w:r w:rsidRPr="001F5B33">
        <w:rPr>
          <w:rFonts w:ascii="Arial" w:hAnsi="Arial" w:cs="Arial"/>
        </w:rPr>
        <w:lastRenderedPageBreak/>
        <w:br w:type="page"/>
      </w:r>
    </w:p>
    <w:p w:rsidR="003469BA" w:rsidRPr="001F5B33" w:rsidRDefault="003469BA" w:rsidP="00E66529">
      <w:pPr>
        <w:spacing w:after="0" w:line="240" w:lineRule="auto"/>
        <w:rPr>
          <w:rFonts w:ascii="Arial" w:hAnsi="Arial" w:cs="Arial"/>
        </w:rPr>
      </w:pPr>
      <w:bookmarkStart w:id="10" w:name="AdditionalInfo"/>
      <w:r w:rsidRPr="001F5B33">
        <w:rPr>
          <w:rFonts w:ascii="Arial" w:hAnsi="Arial" w:cs="Arial"/>
          <w:b/>
        </w:rPr>
        <w:t xml:space="preserve">Additional Information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3469BA" w:rsidRPr="001F5B33">
        <w:tc>
          <w:tcPr>
            <w:tcW w:w="2518" w:type="dxa"/>
          </w:tcPr>
          <w:p w:rsidR="003469BA" w:rsidRPr="001F5B33" w:rsidRDefault="003469BA" w:rsidP="000076D9">
            <w:pPr>
              <w:pStyle w:val="NOSSideHeading"/>
              <w:rPr>
                <w:rFonts w:cs="Arial"/>
                <w:sz w:val="22"/>
              </w:rPr>
            </w:pPr>
            <w:bookmarkStart w:id="12" w:name="ScopePC"/>
            <w:bookmarkEnd w:id="10"/>
            <w:r w:rsidRPr="00181F12">
              <w:t>Scope/range related to performance criteria</w:t>
            </w:r>
          </w:p>
        </w:tc>
        <w:tc>
          <w:tcPr>
            <w:tcW w:w="7902" w:type="dxa"/>
          </w:tcPr>
          <w:p w:rsidR="003469BA" w:rsidRPr="001F5B33" w:rsidRDefault="003469BA" w:rsidP="00821161">
            <w:pPr>
              <w:spacing w:line="300" w:lineRule="exact"/>
              <w:rPr>
                <w:rFonts w:ascii="Arial" w:hAnsi="Arial" w:cs="Arial"/>
              </w:rPr>
            </w:pPr>
            <w:bookmarkStart w:id="13" w:name="StartScopePC"/>
            <w:bookmarkEnd w:id="13"/>
            <w:r w:rsidRPr="001F5B3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3469BA" w:rsidRPr="001F5B33" w:rsidRDefault="003469BA" w:rsidP="00821161">
            <w:pPr>
              <w:spacing w:line="300" w:lineRule="exact"/>
              <w:rPr>
                <w:rFonts w:ascii="Arial" w:hAnsi="Arial" w:cs="Arial"/>
                <w:lang w:eastAsia="en-GB"/>
              </w:rPr>
            </w:pPr>
            <w:r w:rsidRPr="001F5B33">
              <w:rPr>
                <w:rFonts w:ascii="Arial" w:hAnsi="Arial" w:cs="Arial"/>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3469BA" w:rsidRPr="001F5B33" w:rsidRDefault="003469BA" w:rsidP="00821161">
            <w:pPr>
              <w:spacing w:line="300" w:lineRule="exact"/>
              <w:rPr>
                <w:rFonts w:ascii="Arial" w:hAnsi="Arial" w:cs="Arial"/>
                <w:lang w:eastAsia="en-GB"/>
              </w:rPr>
            </w:pPr>
            <w:r w:rsidRPr="001F5B33">
              <w:rPr>
                <w:rFonts w:ascii="Arial" w:hAnsi="Arial" w:cs="Arial"/>
                <w:lang w:eastAsia="en-GB"/>
              </w:rPr>
              <w:t>Where there are language differences within the work setting, achievement of this standard may require the involvement of interpreters or translation services.</w:t>
            </w:r>
          </w:p>
          <w:p w:rsidR="003469BA" w:rsidRPr="001F5B33" w:rsidRDefault="003469BA" w:rsidP="00EE4C23">
            <w:pPr>
              <w:pStyle w:val="NOSBodyText"/>
            </w:pPr>
            <w:r w:rsidRPr="001F5B33">
              <w:t xml:space="preserve">The </w:t>
            </w:r>
            <w:r w:rsidRPr="001F5B33">
              <w:rPr>
                <w:b/>
              </w:rPr>
              <w:t xml:space="preserve">individual </w:t>
            </w:r>
            <w:r w:rsidRPr="001F5B33">
              <w:t>is the adult, child or young person you support or care for in your work</w:t>
            </w:r>
          </w:p>
          <w:p w:rsidR="003469BA" w:rsidRPr="001F5B33" w:rsidRDefault="003469BA" w:rsidP="00EE4C23">
            <w:pPr>
              <w:pStyle w:val="NOSBodyText"/>
            </w:pPr>
            <w:r w:rsidRPr="001F5B33">
              <w:rPr>
                <w:b/>
              </w:rPr>
              <w:t>Information and advice materials:</w:t>
            </w:r>
            <w:r w:rsidRPr="001F5B33">
              <w:t xml:space="preserve"> information sheets; leaflets and fliers; posters; newsletters; stickers and cards; videos; audio tapes and CDs</w:t>
            </w:r>
          </w:p>
          <w:p w:rsidR="003469BA" w:rsidRDefault="003469BA" w:rsidP="00EE4C23">
            <w:pPr>
              <w:pStyle w:val="NOSBodyText"/>
            </w:pPr>
            <w:r w:rsidRPr="001F5B33">
              <w:rPr>
                <w:b/>
              </w:rPr>
              <w:t>Key people</w:t>
            </w:r>
            <w:r w:rsidRPr="001F5B33">
              <w:t xml:space="preserve"> are those who are important to an individual and who can make a difference to his or her well-being. Key people may include family, friends, carers and others with whom the individual has a supportive relationship. </w:t>
            </w:r>
          </w:p>
          <w:p w:rsidR="003469BA" w:rsidRPr="001F5B33" w:rsidRDefault="003469BA" w:rsidP="00EE4C23">
            <w:pPr>
              <w:pStyle w:val="NOSBodyText"/>
            </w:pPr>
            <w:r w:rsidRPr="001F5B33">
              <w:rPr>
                <w:b/>
              </w:rPr>
              <w:t>Other interventions:</w:t>
            </w:r>
            <w:r w:rsidRPr="001F5B33">
              <w:t xml:space="preserve">  school programmes; community initiatives; national initiatives</w:t>
            </w:r>
          </w:p>
          <w:p w:rsidR="003469BA" w:rsidRPr="001F5B33" w:rsidRDefault="003469BA" w:rsidP="00EE4C23">
            <w:pPr>
              <w:pStyle w:val="NOSBodyText"/>
            </w:pPr>
            <w:r w:rsidRPr="001F5B33">
              <w:rPr>
                <w:b/>
              </w:rPr>
              <w:t>Others</w:t>
            </w:r>
            <w:r w:rsidRPr="001F5B33">
              <w:t xml:space="preserve"> are your colleagues and other professionals whose work contributes to the </w:t>
            </w:r>
          </w:p>
          <w:p w:rsidR="003469BA" w:rsidRPr="001F5B33" w:rsidRDefault="003469BA" w:rsidP="00EE4C23">
            <w:pPr>
              <w:pStyle w:val="NOSBodyText"/>
            </w:pPr>
            <w:r w:rsidRPr="001F5B33">
              <w:rPr>
                <w:b/>
              </w:rPr>
              <w:t>Relevant people:</w:t>
            </w:r>
            <w:r w:rsidRPr="001F5B33">
              <w:t xml:space="preserve">  colleagues; managers; service users; media professionals </w:t>
            </w:r>
          </w:p>
          <w:p w:rsidR="003469BA" w:rsidRPr="001F5B33" w:rsidRDefault="003469BA" w:rsidP="00EE4C23">
            <w:pPr>
              <w:pStyle w:val="NOSBodyText"/>
            </w:pPr>
            <w:r w:rsidRPr="001F5B33">
              <w:rPr>
                <w:b/>
              </w:rPr>
              <w:t>Target groups:</w:t>
            </w:r>
            <w:r w:rsidRPr="001F5B33">
              <w:t xml:space="preserve">  men or women; families; children and young people; black or ethnic minority groups; homeless people</w:t>
            </w:r>
          </w:p>
          <w:p w:rsidR="003469BA" w:rsidRPr="001F5B33" w:rsidRDefault="003469BA" w:rsidP="00F6427F">
            <w:pPr>
              <w:pStyle w:val="NOSBodyText"/>
              <w:spacing w:line="276" w:lineRule="auto"/>
              <w:rPr>
                <w:rFonts w:cs="Arial"/>
              </w:rPr>
            </w:pPr>
          </w:p>
          <w:p w:rsidR="003469BA" w:rsidRPr="001F5B33" w:rsidRDefault="003469BA" w:rsidP="00722AC5">
            <w:pPr>
              <w:pStyle w:val="NOSBodyText"/>
              <w:spacing w:line="276" w:lineRule="auto"/>
              <w:rPr>
                <w:rFonts w:cs="Arial"/>
              </w:rPr>
            </w:pPr>
            <w:bookmarkStart w:id="14" w:name="EndScopePC"/>
            <w:bookmarkEnd w:id="14"/>
          </w:p>
        </w:tc>
      </w:tr>
    </w:tbl>
    <w:p w:rsidR="003469BA" w:rsidRDefault="003469BA"/>
    <w:tbl>
      <w:tblPr>
        <w:tblW w:w="0" w:type="auto"/>
        <w:tblInd w:w="-106" w:type="dxa"/>
        <w:tblLook w:val="00A0" w:firstRow="1" w:lastRow="0" w:firstColumn="1" w:lastColumn="0" w:noHBand="0" w:noVBand="0"/>
      </w:tblPr>
      <w:tblGrid>
        <w:gridCol w:w="2518"/>
        <w:gridCol w:w="7902"/>
      </w:tblGrid>
      <w:tr w:rsidR="003469BA" w:rsidRPr="001F5B33" w:rsidTr="00821161">
        <w:tc>
          <w:tcPr>
            <w:tcW w:w="2518" w:type="dxa"/>
          </w:tcPr>
          <w:bookmarkEnd w:id="12"/>
          <w:p w:rsidR="003469BA" w:rsidRPr="00181F12" w:rsidRDefault="003469BA" w:rsidP="00181F12">
            <w:pPr>
              <w:pStyle w:val="NOSSideHeading"/>
            </w:pPr>
            <w:r w:rsidRPr="00181F12">
              <w:t>Scope/range relating to knowledge and understanding</w:t>
            </w:r>
          </w:p>
          <w:p w:rsidR="003469BA" w:rsidRPr="001F5B33" w:rsidRDefault="003469BA" w:rsidP="00821161">
            <w:pPr>
              <w:pStyle w:val="NOSSideHeading"/>
              <w:rPr>
                <w:rFonts w:cs="Arial"/>
                <w:sz w:val="22"/>
              </w:rPr>
            </w:pPr>
          </w:p>
        </w:tc>
        <w:tc>
          <w:tcPr>
            <w:tcW w:w="7902" w:type="dxa"/>
          </w:tcPr>
          <w:p w:rsidR="003469BA" w:rsidRPr="001F5B33" w:rsidRDefault="003469BA" w:rsidP="00821161">
            <w:pPr>
              <w:pStyle w:val="NOSBodyText"/>
              <w:spacing w:line="276" w:lineRule="auto"/>
              <w:rPr>
                <w:rFonts w:cs="Arial"/>
              </w:rPr>
            </w:pPr>
          </w:p>
          <w:p w:rsidR="003469BA" w:rsidRPr="00EE4C23" w:rsidRDefault="003469BA" w:rsidP="00821161">
            <w:pPr>
              <w:pStyle w:val="NOSBodyText"/>
              <w:spacing w:line="276" w:lineRule="auto"/>
              <w:rPr>
                <w:rFonts w:cs="Arial"/>
                <w:b/>
              </w:rPr>
            </w:pPr>
            <w:r w:rsidRPr="00EE4C23">
              <w:rPr>
                <w:rFonts w:cs="Arial"/>
                <w:b/>
              </w:rPr>
              <w:t>All knowledge statements must be applied in the context of this standard.</w:t>
            </w:r>
          </w:p>
          <w:p w:rsidR="003469BA" w:rsidRPr="001F5B33" w:rsidRDefault="003469BA" w:rsidP="00821161">
            <w:pPr>
              <w:pStyle w:val="NOSBodyText"/>
              <w:spacing w:line="276" w:lineRule="auto"/>
              <w:rPr>
                <w:rFonts w:cs="Arial"/>
              </w:rPr>
            </w:pPr>
          </w:p>
          <w:p w:rsidR="003469BA" w:rsidRPr="001F5B33" w:rsidRDefault="003469BA" w:rsidP="00821161">
            <w:pPr>
              <w:pStyle w:val="NOSBodyText"/>
              <w:spacing w:line="276" w:lineRule="auto"/>
              <w:rPr>
                <w:rFonts w:cs="Arial"/>
              </w:rPr>
            </w:pPr>
          </w:p>
        </w:tc>
      </w:tr>
    </w:tbl>
    <w:p w:rsidR="003469BA" w:rsidRDefault="003469BA"/>
    <w:p w:rsidR="003469BA" w:rsidRDefault="003469BA">
      <w:r>
        <w:rPr>
          <w:b/>
        </w:rPr>
        <w:br w:type="page"/>
      </w:r>
    </w:p>
    <w:tbl>
      <w:tblPr>
        <w:tblW w:w="0" w:type="auto"/>
        <w:tblInd w:w="-106" w:type="dxa"/>
        <w:tblLook w:val="00A0" w:firstRow="1" w:lastRow="0" w:firstColumn="1" w:lastColumn="0" w:noHBand="0" w:noVBand="0"/>
      </w:tblPr>
      <w:tblGrid>
        <w:gridCol w:w="2518"/>
        <w:gridCol w:w="7902"/>
      </w:tblGrid>
      <w:tr w:rsidR="003469BA" w:rsidRPr="001F5B33" w:rsidTr="00821161">
        <w:tc>
          <w:tcPr>
            <w:tcW w:w="2518" w:type="dxa"/>
          </w:tcPr>
          <w:p w:rsidR="003469BA" w:rsidRPr="001F5B33" w:rsidRDefault="003469BA" w:rsidP="00821161">
            <w:pPr>
              <w:pStyle w:val="NOSSideHeading"/>
              <w:rPr>
                <w:rFonts w:cs="Arial"/>
                <w:sz w:val="22"/>
              </w:rPr>
            </w:pPr>
            <w:r w:rsidRPr="001F5B33">
              <w:rPr>
                <w:rFonts w:cs="Arial"/>
                <w:sz w:val="22"/>
              </w:rPr>
              <w:t>Values</w:t>
            </w:r>
          </w:p>
          <w:p w:rsidR="003469BA" w:rsidRPr="001F5B33" w:rsidRDefault="003469BA" w:rsidP="00821161">
            <w:pPr>
              <w:pStyle w:val="NOSSideHeading"/>
              <w:rPr>
                <w:rFonts w:cs="Arial"/>
                <w:sz w:val="22"/>
              </w:rPr>
            </w:pPr>
          </w:p>
          <w:p w:rsidR="003469BA" w:rsidRPr="001F5B33" w:rsidRDefault="003469BA" w:rsidP="00821161">
            <w:pPr>
              <w:pStyle w:val="NOSSideHeading"/>
              <w:rPr>
                <w:rFonts w:cs="Arial"/>
                <w:sz w:val="22"/>
              </w:rPr>
            </w:pPr>
          </w:p>
        </w:tc>
        <w:tc>
          <w:tcPr>
            <w:tcW w:w="7902" w:type="dxa"/>
          </w:tcPr>
          <w:p w:rsidR="003469BA" w:rsidRPr="001F5B33" w:rsidRDefault="003469BA" w:rsidP="00821161">
            <w:pPr>
              <w:pStyle w:val="NOSBodyText"/>
              <w:spacing w:line="276" w:lineRule="auto"/>
              <w:rPr>
                <w:rFonts w:cs="Arial"/>
              </w:rPr>
            </w:pPr>
            <w:bookmarkStart w:id="15" w:name="StartValues"/>
            <w:bookmarkEnd w:id="15"/>
            <w:r w:rsidRPr="001F5B33">
              <w:rPr>
                <w:rFonts w:cs="Arial"/>
              </w:rPr>
              <w:t>Adherence to codes of practice or conduct where applicable to your role and the principles and values that underpin your work setting, including the rights of children, young people and adults.  These include the rights:</w:t>
            </w:r>
          </w:p>
          <w:p w:rsidR="003469BA" w:rsidRPr="001F5B33" w:rsidRDefault="003469BA" w:rsidP="00821161">
            <w:pPr>
              <w:pStyle w:val="NOSBodyText"/>
              <w:spacing w:line="276" w:lineRule="auto"/>
              <w:rPr>
                <w:rFonts w:cs="Arial"/>
              </w:rPr>
            </w:pPr>
            <w:r w:rsidRPr="001F5B33">
              <w:rPr>
                <w:rFonts w:cs="Arial"/>
              </w:rPr>
              <w:t>To be treated as an individual</w:t>
            </w:r>
          </w:p>
          <w:p w:rsidR="003469BA" w:rsidRPr="001F5B33" w:rsidRDefault="003469BA" w:rsidP="00821161">
            <w:pPr>
              <w:pStyle w:val="NOSBodyText"/>
              <w:spacing w:line="276" w:lineRule="auto"/>
              <w:rPr>
                <w:rFonts w:cs="Arial"/>
              </w:rPr>
            </w:pPr>
            <w:r w:rsidRPr="001F5B33">
              <w:rPr>
                <w:rFonts w:cs="Arial"/>
              </w:rPr>
              <w:t>To be treated equally and not be discriminated against</w:t>
            </w:r>
          </w:p>
          <w:p w:rsidR="003469BA" w:rsidRPr="001F5B33" w:rsidRDefault="003469BA" w:rsidP="00821161">
            <w:pPr>
              <w:pStyle w:val="NOSBodyText"/>
              <w:spacing w:line="276" w:lineRule="auto"/>
              <w:rPr>
                <w:rFonts w:cs="Arial"/>
              </w:rPr>
            </w:pPr>
            <w:r w:rsidRPr="001F5B33">
              <w:rPr>
                <w:rFonts w:cs="Arial"/>
              </w:rPr>
              <w:t>To be respected</w:t>
            </w:r>
          </w:p>
          <w:p w:rsidR="003469BA" w:rsidRPr="001F5B33" w:rsidRDefault="003469BA" w:rsidP="00821161">
            <w:pPr>
              <w:pStyle w:val="NOSBodyText"/>
              <w:spacing w:line="276" w:lineRule="auto"/>
              <w:rPr>
                <w:rFonts w:cs="Arial"/>
              </w:rPr>
            </w:pPr>
            <w:r w:rsidRPr="001F5B33">
              <w:rPr>
                <w:rFonts w:cs="Arial"/>
              </w:rPr>
              <w:t>To have privacy</w:t>
            </w:r>
          </w:p>
          <w:p w:rsidR="003469BA" w:rsidRPr="001F5B33" w:rsidRDefault="003469BA" w:rsidP="00821161">
            <w:pPr>
              <w:pStyle w:val="NOSBodyText"/>
              <w:spacing w:line="276" w:lineRule="auto"/>
              <w:rPr>
                <w:rFonts w:cs="Arial"/>
              </w:rPr>
            </w:pPr>
            <w:r w:rsidRPr="001F5B33">
              <w:rPr>
                <w:rFonts w:cs="Arial"/>
              </w:rPr>
              <w:t>To be treated in a dignified way</w:t>
            </w:r>
          </w:p>
          <w:p w:rsidR="003469BA" w:rsidRPr="001F5B33" w:rsidRDefault="003469BA" w:rsidP="00821161">
            <w:pPr>
              <w:pStyle w:val="NOSBodyText"/>
              <w:spacing w:line="276" w:lineRule="auto"/>
              <w:rPr>
                <w:rFonts w:cs="Arial"/>
              </w:rPr>
            </w:pPr>
            <w:r w:rsidRPr="001F5B33">
              <w:rPr>
                <w:rFonts w:cs="Arial"/>
              </w:rPr>
              <w:t>To be protected from danger and harm</w:t>
            </w:r>
          </w:p>
          <w:p w:rsidR="003469BA" w:rsidRPr="001F5B33" w:rsidRDefault="003469BA" w:rsidP="00821161">
            <w:pPr>
              <w:pStyle w:val="NOSBodyText"/>
              <w:spacing w:line="276" w:lineRule="auto"/>
              <w:rPr>
                <w:rFonts w:cs="Arial"/>
              </w:rPr>
            </w:pPr>
            <w:r w:rsidRPr="001F5B33">
              <w:rPr>
                <w:rFonts w:cs="Arial"/>
              </w:rPr>
              <w:t>To be supported and cared for in a way that meets their needs, takes account of their choices and also protects them</w:t>
            </w:r>
          </w:p>
          <w:p w:rsidR="003469BA" w:rsidRPr="001F5B33" w:rsidRDefault="003469BA" w:rsidP="00821161">
            <w:pPr>
              <w:pStyle w:val="NOSBodyText"/>
              <w:spacing w:line="276" w:lineRule="auto"/>
              <w:rPr>
                <w:rFonts w:cs="Arial"/>
              </w:rPr>
            </w:pPr>
            <w:r w:rsidRPr="001F5B33">
              <w:rPr>
                <w:rFonts w:cs="Arial"/>
              </w:rPr>
              <w:t>To communicate using their preferred methods of communication and language</w:t>
            </w:r>
          </w:p>
          <w:p w:rsidR="003469BA" w:rsidRPr="001F5B33" w:rsidRDefault="003469BA" w:rsidP="00821161">
            <w:pPr>
              <w:pStyle w:val="NOSBodyText"/>
              <w:spacing w:line="276" w:lineRule="auto"/>
              <w:rPr>
                <w:rFonts w:cs="Arial"/>
              </w:rPr>
            </w:pPr>
            <w:r w:rsidRPr="001F5B33">
              <w:rPr>
                <w:rFonts w:cs="Arial"/>
              </w:rPr>
              <w:t>To access information about themselves</w:t>
            </w:r>
          </w:p>
          <w:p w:rsidR="003469BA" w:rsidRPr="001F5B33" w:rsidRDefault="003469BA" w:rsidP="00821161">
            <w:pPr>
              <w:pStyle w:val="NOSBodyText"/>
              <w:spacing w:line="276" w:lineRule="auto"/>
              <w:rPr>
                <w:rFonts w:cs="Arial"/>
              </w:rPr>
            </w:pPr>
            <w:bookmarkStart w:id="16" w:name="EndValues"/>
            <w:bookmarkEnd w:id="16"/>
          </w:p>
        </w:tc>
      </w:tr>
    </w:tbl>
    <w:p w:rsidR="003469BA" w:rsidRPr="001F5B33" w:rsidRDefault="003469BA" w:rsidP="00D762B7">
      <w:pPr>
        <w:rPr>
          <w:rFonts w:ascii="Arial" w:hAnsi="Arial" w:cs="Arial"/>
        </w:rPr>
      </w:pPr>
      <w:r w:rsidRPr="001F5B33">
        <w:rPr>
          <w:rFonts w:ascii="Arial" w:hAnsi="Arial" w:cs="Arial"/>
        </w:rPr>
        <w:br w:type="page"/>
      </w:r>
    </w:p>
    <w:tbl>
      <w:tblPr>
        <w:tblW w:w="0" w:type="auto"/>
        <w:tblInd w:w="-106" w:type="dxa"/>
        <w:tblLook w:val="00A0" w:firstRow="1" w:lastRow="0" w:firstColumn="1" w:lastColumn="0" w:noHBand="0" w:noVBand="0"/>
      </w:tblPr>
      <w:tblGrid>
        <w:gridCol w:w="2518"/>
        <w:gridCol w:w="7902"/>
      </w:tblGrid>
      <w:tr w:rsidR="003469BA" w:rsidRPr="001F5B33">
        <w:tc>
          <w:tcPr>
            <w:tcW w:w="2518" w:type="dxa"/>
          </w:tcPr>
          <w:p w:rsidR="003469BA" w:rsidRPr="001F5B33" w:rsidRDefault="003469BA" w:rsidP="00690067">
            <w:pPr>
              <w:pStyle w:val="NOSSideHeading"/>
              <w:rPr>
                <w:rFonts w:cs="Arial"/>
                <w:sz w:val="22"/>
              </w:rPr>
            </w:pPr>
            <w:bookmarkStart w:id="17" w:name="EndBookmark"/>
            <w:bookmarkEnd w:id="17"/>
            <w:r w:rsidRPr="001F5B33">
              <w:rPr>
                <w:rFonts w:cs="Arial"/>
                <w:sz w:val="22"/>
              </w:rPr>
              <w:br w:type="page"/>
            </w:r>
            <w:r w:rsidRPr="001F5B33">
              <w:rPr>
                <w:rStyle w:val="A2"/>
                <w:rFonts w:cs="Arial"/>
                <w:b/>
                <w:color w:val="0070C0"/>
                <w:sz w:val="22"/>
              </w:rPr>
              <w:t>Developed by</w:t>
            </w:r>
          </w:p>
        </w:tc>
        <w:tc>
          <w:tcPr>
            <w:tcW w:w="7902" w:type="dxa"/>
          </w:tcPr>
          <w:p w:rsidR="003469BA" w:rsidRPr="001F5B33" w:rsidRDefault="003469BA" w:rsidP="001F6BF7">
            <w:pPr>
              <w:pStyle w:val="NOSBodyText"/>
              <w:rPr>
                <w:rFonts w:cs="Arial"/>
              </w:rPr>
            </w:pPr>
            <w:bookmarkStart w:id="18" w:name="StartDevelopedBy"/>
            <w:bookmarkEnd w:id="18"/>
            <w:r w:rsidRPr="001F5B33">
              <w:rPr>
                <w:rFonts w:cs="Arial"/>
              </w:rPr>
              <w:t>Skills for Care &amp; Development</w:t>
            </w:r>
          </w:p>
          <w:p w:rsidR="003469BA" w:rsidRPr="001F5B33" w:rsidRDefault="003469BA" w:rsidP="001F6BF7">
            <w:pPr>
              <w:pStyle w:val="NOSBodyText"/>
              <w:rPr>
                <w:rFonts w:cs="Arial"/>
              </w:rPr>
            </w:pPr>
            <w:bookmarkStart w:id="19" w:name="EndDevelopedBy"/>
            <w:bookmarkEnd w:id="19"/>
          </w:p>
        </w:tc>
      </w:tr>
      <w:tr w:rsidR="003469BA" w:rsidRPr="001F5B33">
        <w:tc>
          <w:tcPr>
            <w:tcW w:w="2518" w:type="dxa"/>
          </w:tcPr>
          <w:p w:rsidR="003469BA" w:rsidRPr="001F5B33" w:rsidRDefault="004B6996" w:rsidP="009406A9">
            <w:pPr>
              <w:pStyle w:val="NOSSideHeading"/>
              <w:rPr>
                <w:rFonts w:cs="Arial"/>
                <w:sz w:val="22"/>
              </w:rPr>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3469BA" w:rsidRPr="001F5B33">
              <w:rPr>
                <w:rStyle w:val="A2"/>
                <w:rFonts w:cs="Arial"/>
                <w:b/>
                <w:color w:val="0070C0"/>
                <w:sz w:val="22"/>
              </w:rPr>
              <w:t>Version number</w:t>
            </w:r>
          </w:p>
        </w:tc>
        <w:tc>
          <w:tcPr>
            <w:tcW w:w="7902" w:type="dxa"/>
          </w:tcPr>
          <w:p w:rsidR="003469BA" w:rsidRPr="001F5B33" w:rsidRDefault="003469BA" w:rsidP="001F6BF7">
            <w:pPr>
              <w:pStyle w:val="NOSBodyText"/>
              <w:rPr>
                <w:rFonts w:cs="Arial"/>
                <w:color w:val="221E1F"/>
              </w:rPr>
            </w:pPr>
            <w:bookmarkStart w:id="20" w:name="StartVersion"/>
            <w:bookmarkEnd w:id="20"/>
            <w:r w:rsidRPr="001F5B33">
              <w:rPr>
                <w:rFonts w:cs="Arial"/>
                <w:color w:val="221E1F"/>
              </w:rPr>
              <w:t>2</w:t>
            </w:r>
          </w:p>
          <w:p w:rsidR="003469BA" w:rsidRPr="001F5B33" w:rsidRDefault="003469BA" w:rsidP="001F6BF7">
            <w:pPr>
              <w:pStyle w:val="NOSBodyText"/>
              <w:rPr>
                <w:rFonts w:cs="Arial"/>
                <w:color w:val="221E1F"/>
              </w:rPr>
            </w:pPr>
            <w:bookmarkStart w:id="21" w:name="EndVersion"/>
            <w:bookmarkEnd w:id="21"/>
          </w:p>
        </w:tc>
      </w:tr>
      <w:tr w:rsidR="003469BA" w:rsidRPr="001F5B33">
        <w:tc>
          <w:tcPr>
            <w:tcW w:w="2518" w:type="dxa"/>
          </w:tcPr>
          <w:p w:rsidR="003469BA" w:rsidRPr="001F5B33" w:rsidRDefault="004B6996"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3469BA" w:rsidRPr="001F5B33">
              <w:rPr>
                <w:rStyle w:val="A2"/>
                <w:rFonts w:ascii="Arial" w:hAnsi="Arial" w:cs="Arial"/>
                <w:bCs/>
                <w:noProof/>
                <w:sz w:val="22"/>
                <w:lang w:eastAsia="en-GB"/>
              </w:rPr>
              <w:t>Date approved</w:t>
            </w:r>
          </w:p>
        </w:tc>
        <w:tc>
          <w:tcPr>
            <w:tcW w:w="7902" w:type="dxa"/>
          </w:tcPr>
          <w:p w:rsidR="003469BA" w:rsidRPr="001F5B33" w:rsidRDefault="003469BA" w:rsidP="001F6BF7">
            <w:pPr>
              <w:pStyle w:val="NOSBodyText"/>
              <w:rPr>
                <w:rFonts w:cs="Arial"/>
                <w:color w:val="221E1F"/>
              </w:rPr>
            </w:pPr>
            <w:bookmarkStart w:id="22" w:name="StartApproved"/>
            <w:bookmarkEnd w:id="22"/>
            <w:r>
              <w:rPr>
                <w:rFonts w:cs="Arial"/>
                <w:color w:val="221E1F"/>
              </w:rPr>
              <w:t>March 2012</w:t>
            </w:r>
          </w:p>
          <w:p w:rsidR="003469BA" w:rsidRPr="001F5B33" w:rsidRDefault="003469BA" w:rsidP="001F6BF7">
            <w:pPr>
              <w:pStyle w:val="NOSBodyText"/>
              <w:rPr>
                <w:rFonts w:cs="Arial"/>
                <w:color w:val="221E1F"/>
              </w:rPr>
            </w:pPr>
            <w:bookmarkStart w:id="23" w:name="EndApproved"/>
            <w:bookmarkEnd w:id="23"/>
          </w:p>
        </w:tc>
      </w:tr>
      <w:tr w:rsidR="003469BA" w:rsidRPr="001F5B33">
        <w:tc>
          <w:tcPr>
            <w:tcW w:w="2518" w:type="dxa"/>
          </w:tcPr>
          <w:p w:rsidR="003469BA" w:rsidRPr="001F5B33" w:rsidRDefault="003469BA" w:rsidP="00690067">
            <w:pPr>
              <w:autoSpaceDE w:val="0"/>
              <w:autoSpaceDN w:val="0"/>
              <w:adjustRightInd w:val="0"/>
              <w:spacing w:after="0" w:line="241" w:lineRule="atLeast"/>
              <w:rPr>
                <w:rStyle w:val="A2"/>
                <w:rFonts w:ascii="Arial" w:hAnsi="Arial" w:cs="Arial"/>
                <w:bCs/>
                <w:noProof/>
                <w:sz w:val="22"/>
                <w:lang w:eastAsia="en-GB"/>
              </w:rPr>
            </w:pPr>
            <w:r w:rsidRPr="001F5B33">
              <w:rPr>
                <w:rStyle w:val="A2"/>
                <w:rFonts w:ascii="Arial" w:hAnsi="Arial" w:cs="Arial"/>
                <w:bCs/>
                <w:noProof/>
                <w:sz w:val="22"/>
                <w:lang w:eastAsia="en-GB"/>
              </w:rPr>
              <w:t>Indicative review date</w:t>
            </w:r>
            <w:r w:rsidR="004B699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3469BA" w:rsidRPr="001F5B33" w:rsidRDefault="003469BA" w:rsidP="00690067">
            <w:pPr>
              <w:autoSpaceDE w:val="0"/>
              <w:autoSpaceDN w:val="0"/>
              <w:adjustRightInd w:val="0"/>
              <w:spacing w:after="0" w:line="241" w:lineRule="atLeast"/>
              <w:rPr>
                <w:rFonts w:ascii="Arial" w:hAnsi="Arial" w:cs="Arial"/>
                <w:b/>
                <w:bCs/>
                <w:noProof/>
                <w:color w:val="0078C1"/>
                <w:lang w:eastAsia="en-GB"/>
              </w:rPr>
            </w:pPr>
          </w:p>
        </w:tc>
        <w:tc>
          <w:tcPr>
            <w:tcW w:w="7902" w:type="dxa"/>
          </w:tcPr>
          <w:p w:rsidR="003469BA" w:rsidRPr="001F5B33" w:rsidRDefault="003469BA" w:rsidP="00690067">
            <w:pPr>
              <w:pStyle w:val="NOSBodyText"/>
              <w:rPr>
                <w:rStyle w:val="A3"/>
                <w:rFonts w:cs="Arial"/>
              </w:rPr>
            </w:pPr>
            <w:bookmarkStart w:id="24" w:name="StartReview"/>
            <w:bookmarkEnd w:id="24"/>
            <w:r>
              <w:rPr>
                <w:rStyle w:val="A3"/>
                <w:rFonts w:cs="Arial"/>
              </w:rPr>
              <w:t>August 2014</w:t>
            </w:r>
          </w:p>
          <w:p w:rsidR="003469BA" w:rsidRPr="001F5B33" w:rsidRDefault="003469BA" w:rsidP="00690067">
            <w:pPr>
              <w:pStyle w:val="NOSBodyText"/>
              <w:rPr>
                <w:rFonts w:cs="Arial"/>
                <w:color w:val="221E1F"/>
              </w:rPr>
            </w:pPr>
            <w:bookmarkStart w:id="25" w:name="EndReview"/>
            <w:bookmarkEnd w:id="25"/>
          </w:p>
        </w:tc>
      </w:tr>
      <w:tr w:rsidR="003469BA" w:rsidRPr="001F5B33">
        <w:tc>
          <w:tcPr>
            <w:tcW w:w="2518" w:type="dxa"/>
          </w:tcPr>
          <w:p w:rsidR="003469BA" w:rsidRPr="001F5B33" w:rsidRDefault="004B6996"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3469BA" w:rsidRPr="001F5B33">
              <w:rPr>
                <w:rStyle w:val="A2"/>
                <w:rFonts w:ascii="Arial" w:hAnsi="Arial" w:cs="Arial"/>
                <w:bCs/>
                <w:noProof/>
                <w:sz w:val="22"/>
                <w:lang w:eastAsia="en-GB"/>
              </w:rPr>
              <w:t>Validity</w:t>
            </w:r>
          </w:p>
        </w:tc>
        <w:tc>
          <w:tcPr>
            <w:tcW w:w="7902" w:type="dxa"/>
          </w:tcPr>
          <w:p w:rsidR="003469BA" w:rsidRPr="001F5B33" w:rsidRDefault="003469BA" w:rsidP="00690067">
            <w:pPr>
              <w:pStyle w:val="NOSBodyText"/>
              <w:rPr>
                <w:rStyle w:val="A3"/>
                <w:rFonts w:cs="Arial"/>
              </w:rPr>
            </w:pPr>
            <w:bookmarkStart w:id="26" w:name="StartValidity"/>
            <w:bookmarkEnd w:id="26"/>
            <w:r w:rsidRPr="001F5B33">
              <w:rPr>
                <w:rStyle w:val="A3"/>
                <w:rFonts w:cs="Arial"/>
              </w:rPr>
              <w:t>Current</w:t>
            </w:r>
          </w:p>
          <w:p w:rsidR="003469BA" w:rsidRPr="001F5B33" w:rsidRDefault="003469BA" w:rsidP="00690067">
            <w:pPr>
              <w:pStyle w:val="NOSBodyText"/>
              <w:rPr>
                <w:rFonts w:cs="Arial"/>
                <w:color w:val="221E1F"/>
              </w:rPr>
            </w:pPr>
            <w:bookmarkStart w:id="27" w:name="EndValidity"/>
            <w:bookmarkEnd w:id="27"/>
          </w:p>
        </w:tc>
      </w:tr>
      <w:tr w:rsidR="003469BA" w:rsidRPr="001F5B33">
        <w:tc>
          <w:tcPr>
            <w:tcW w:w="2518" w:type="dxa"/>
          </w:tcPr>
          <w:p w:rsidR="003469BA" w:rsidRPr="001F5B33" w:rsidRDefault="004B6996"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3469BA" w:rsidRPr="001F5B33">
              <w:rPr>
                <w:rStyle w:val="A2"/>
                <w:rFonts w:ascii="Arial" w:hAnsi="Arial" w:cs="Arial"/>
                <w:bCs/>
                <w:noProof/>
                <w:sz w:val="22"/>
                <w:lang w:eastAsia="en-GB"/>
              </w:rPr>
              <w:t>Status</w:t>
            </w:r>
          </w:p>
        </w:tc>
        <w:tc>
          <w:tcPr>
            <w:tcW w:w="7902" w:type="dxa"/>
          </w:tcPr>
          <w:p w:rsidR="003469BA" w:rsidRPr="001F5B33" w:rsidRDefault="003469BA" w:rsidP="001F6BF7">
            <w:pPr>
              <w:pStyle w:val="NOSBodyText"/>
              <w:rPr>
                <w:rFonts w:cs="Arial"/>
                <w:color w:val="221E1F"/>
              </w:rPr>
            </w:pPr>
            <w:bookmarkStart w:id="28" w:name="StartStatus"/>
            <w:bookmarkEnd w:id="28"/>
            <w:r w:rsidRPr="001F5B33">
              <w:rPr>
                <w:rFonts w:cs="Arial"/>
                <w:color w:val="221E1F"/>
              </w:rPr>
              <w:t xml:space="preserve">Tailored </w:t>
            </w:r>
          </w:p>
          <w:p w:rsidR="003469BA" w:rsidRPr="001F5B33" w:rsidRDefault="003469BA" w:rsidP="001F6BF7">
            <w:pPr>
              <w:pStyle w:val="NOSBodyText"/>
              <w:rPr>
                <w:rFonts w:cs="Arial"/>
                <w:color w:val="221E1F"/>
              </w:rPr>
            </w:pPr>
            <w:bookmarkStart w:id="29" w:name="EndStatus"/>
            <w:bookmarkEnd w:id="29"/>
          </w:p>
        </w:tc>
      </w:tr>
      <w:tr w:rsidR="003469BA" w:rsidRPr="001F5B33">
        <w:tc>
          <w:tcPr>
            <w:tcW w:w="2518" w:type="dxa"/>
          </w:tcPr>
          <w:p w:rsidR="003469BA" w:rsidRPr="001F5B33" w:rsidRDefault="004B6996" w:rsidP="00690067">
            <w:pPr>
              <w:autoSpaceDE w:val="0"/>
              <w:autoSpaceDN w:val="0"/>
              <w:adjustRightInd w:val="0"/>
              <w:spacing w:after="0" w:line="241" w:lineRule="atLeast"/>
              <w:rPr>
                <w:rStyle w:val="A2"/>
                <w:rFonts w:ascii="Arial" w:hAnsi="Arial" w:cs="Arial"/>
                <w:bCs/>
                <w:noProof/>
                <w:sz w:val="22"/>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3469BA" w:rsidRPr="001F5B33">
              <w:rPr>
                <w:rStyle w:val="A2"/>
                <w:rFonts w:ascii="Arial" w:hAnsi="Arial" w:cs="Arial"/>
                <w:bCs/>
                <w:noProof/>
                <w:sz w:val="22"/>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3469BA" w:rsidRPr="001F5B33" w:rsidRDefault="003469BA" w:rsidP="00690067">
            <w:pPr>
              <w:autoSpaceDE w:val="0"/>
              <w:autoSpaceDN w:val="0"/>
              <w:adjustRightInd w:val="0"/>
              <w:spacing w:after="0" w:line="241" w:lineRule="atLeast"/>
              <w:rPr>
                <w:rFonts w:ascii="Arial" w:hAnsi="Arial" w:cs="Arial"/>
                <w:b/>
                <w:bCs/>
                <w:noProof/>
                <w:color w:val="0078C1"/>
                <w:lang w:eastAsia="en-GB"/>
              </w:rPr>
            </w:pPr>
          </w:p>
        </w:tc>
        <w:tc>
          <w:tcPr>
            <w:tcW w:w="7902" w:type="dxa"/>
          </w:tcPr>
          <w:p w:rsidR="003469BA" w:rsidRPr="001F5B33" w:rsidRDefault="003469BA" w:rsidP="00722AC5">
            <w:pPr>
              <w:pStyle w:val="NOSBodyText"/>
              <w:rPr>
                <w:rFonts w:cs="Arial"/>
                <w:color w:val="221E1F"/>
              </w:rPr>
            </w:pPr>
            <w:bookmarkStart w:id="30" w:name="StartOrigin"/>
            <w:bookmarkEnd w:id="30"/>
            <w:r w:rsidRPr="001F5B33">
              <w:rPr>
                <w:rFonts w:cs="Arial"/>
                <w:color w:val="221E1F"/>
              </w:rPr>
              <w:t>Skills for Health</w:t>
            </w:r>
          </w:p>
          <w:p w:rsidR="003469BA" w:rsidRPr="001F5B33" w:rsidRDefault="003469BA" w:rsidP="001F6BF7">
            <w:pPr>
              <w:pStyle w:val="NOSBodyText"/>
              <w:rPr>
                <w:rFonts w:cs="Arial"/>
                <w:color w:val="221E1F"/>
              </w:rPr>
            </w:pPr>
            <w:bookmarkStart w:id="31" w:name="EndOrigin"/>
            <w:bookmarkEnd w:id="31"/>
          </w:p>
        </w:tc>
      </w:tr>
      <w:tr w:rsidR="003469BA" w:rsidRPr="001F5B33">
        <w:tc>
          <w:tcPr>
            <w:tcW w:w="2518" w:type="dxa"/>
          </w:tcPr>
          <w:p w:rsidR="003469BA" w:rsidRPr="001F5B33" w:rsidRDefault="004B6996"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3469BA" w:rsidRPr="001F5B33">
              <w:rPr>
                <w:rStyle w:val="A2"/>
                <w:rFonts w:ascii="Arial" w:hAnsi="Arial" w:cs="Arial"/>
                <w:bCs/>
                <w:noProof/>
                <w:sz w:val="22"/>
                <w:lang w:eastAsia="en-GB"/>
              </w:rPr>
              <w:t>Original URN</w:t>
            </w:r>
          </w:p>
        </w:tc>
        <w:tc>
          <w:tcPr>
            <w:tcW w:w="7902" w:type="dxa"/>
          </w:tcPr>
          <w:p w:rsidR="003469BA" w:rsidRPr="001F5B33" w:rsidRDefault="003469BA" w:rsidP="001F6BF7">
            <w:pPr>
              <w:pStyle w:val="NOSBodyText"/>
              <w:rPr>
                <w:rFonts w:cs="Arial"/>
                <w:color w:val="221E1F"/>
              </w:rPr>
            </w:pPr>
            <w:bookmarkStart w:id="32" w:name="StartOriginURN"/>
            <w:bookmarkEnd w:id="32"/>
            <w:r>
              <w:rPr>
                <w:rFonts w:cs="Arial"/>
                <w:color w:val="221E1F"/>
              </w:rPr>
              <w:t>SFH</w:t>
            </w:r>
            <w:r w:rsidRPr="001F5B33">
              <w:rPr>
                <w:rFonts w:cs="Arial"/>
                <w:color w:val="221E1F"/>
              </w:rPr>
              <w:t>AD4</w:t>
            </w:r>
          </w:p>
          <w:p w:rsidR="003469BA" w:rsidRPr="001F5B33" w:rsidRDefault="003469BA" w:rsidP="001F6BF7">
            <w:pPr>
              <w:pStyle w:val="NOSBodyText"/>
              <w:rPr>
                <w:rFonts w:cs="Arial"/>
                <w:color w:val="221E1F"/>
              </w:rPr>
            </w:pPr>
            <w:bookmarkStart w:id="33" w:name="EndOriginURN"/>
            <w:bookmarkEnd w:id="33"/>
          </w:p>
        </w:tc>
      </w:tr>
      <w:tr w:rsidR="003469BA" w:rsidRPr="001F5B33">
        <w:tc>
          <w:tcPr>
            <w:tcW w:w="2518" w:type="dxa"/>
          </w:tcPr>
          <w:p w:rsidR="003469BA" w:rsidRPr="001F5B33" w:rsidRDefault="003469BA" w:rsidP="00690067">
            <w:pPr>
              <w:autoSpaceDE w:val="0"/>
              <w:autoSpaceDN w:val="0"/>
              <w:adjustRightInd w:val="0"/>
              <w:spacing w:after="0" w:line="241" w:lineRule="atLeast"/>
              <w:rPr>
                <w:rStyle w:val="A2"/>
                <w:rFonts w:ascii="Arial" w:hAnsi="Arial" w:cs="Arial"/>
                <w:bCs/>
                <w:noProof/>
                <w:sz w:val="22"/>
                <w:lang w:eastAsia="en-GB"/>
              </w:rPr>
            </w:pPr>
            <w:r w:rsidRPr="001F5B33">
              <w:rPr>
                <w:rStyle w:val="A2"/>
                <w:rFonts w:ascii="Arial" w:hAnsi="Arial" w:cs="Arial"/>
                <w:bCs/>
                <w:noProof/>
                <w:sz w:val="22"/>
                <w:lang w:eastAsia="en-GB"/>
              </w:rPr>
              <w:t>Relevant occupations</w:t>
            </w:r>
          </w:p>
          <w:p w:rsidR="003469BA" w:rsidRPr="001F5B33" w:rsidRDefault="003469BA" w:rsidP="00690067">
            <w:pPr>
              <w:autoSpaceDE w:val="0"/>
              <w:autoSpaceDN w:val="0"/>
              <w:adjustRightInd w:val="0"/>
              <w:spacing w:after="0" w:line="241" w:lineRule="atLeast"/>
              <w:rPr>
                <w:rFonts w:ascii="Arial" w:hAnsi="Arial" w:cs="Arial"/>
                <w:b/>
                <w:bCs/>
                <w:noProof/>
                <w:color w:val="0078C1"/>
                <w:lang w:eastAsia="en-GB"/>
              </w:rPr>
            </w:pPr>
          </w:p>
        </w:tc>
        <w:tc>
          <w:tcPr>
            <w:tcW w:w="7902" w:type="dxa"/>
          </w:tcPr>
          <w:p w:rsidR="003469BA" w:rsidRPr="001F5B33" w:rsidRDefault="003469BA" w:rsidP="00722AC5">
            <w:pPr>
              <w:pStyle w:val="NOSBodyText"/>
              <w:rPr>
                <w:rFonts w:cs="Arial"/>
                <w:color w:val="221E1F"/>
              </w:rPr>
            </w:pPr>
            <w:bookmarkStart w:id="34" w:name="StartOccupations"/>
            <w:bookmarkEnd w:id="34"/>
            <w:r w:rsidRPr="001F5B33">
              <w:rPr>
                <w:rFonts w:cs="Arial"/>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3469BA" w:rsidRPr="001F5B33" w:rsidRDefault="003469BA" w:rsidP="001F6BF7">
            <w:pPr>
              <w:pStyle w:val="NOSBodyText"/>
              <w:rPr>
                <w:rFonts w:cs="Arial"/>
                <w:color w:val="221E1F"/>
              </w:rPr>
            </w:pPr>
            <w:bookmarkStart w:id="35" w:name="EndOccupations"/>
            <w:bookmarkEnd w:id="35"/>
          </w:p>
        </w:tc>
      </w:tr>
      <w:tr w:rsidR="003469BA" w:rsidRPr="001F5B33">
        <w:tc>
          <w:tcPr>
            <w:tcW w:w="2518" w:type="dxa"/>
          </w:tcPr>
          <w:p w:rsidR="003469BA" w:rsidRPr="001F5B33" w:rsidRDefault="004B6996"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469BA" w:rsidRPr="001F5B33">
              <w:rPr>
                <w:rStyle w:val="A2"/>
                <w:rFonts w:ascii="Arial" w:hAnsi="Arial" w:cs="Arial"/>
                <w:bCs/>
                <w:noProof/>
                <w:sz w:val="22"/>
                <w:lang w:eastAsia="en-GB"/>
              </w:rPr>
              <w:t>Suite</w:t>
            </w:r>
          </w:p>
        </w:tc>
        <w:tc>
          <w:tcPr>
            <w:tcW w:w="7902" w:type="dxa"/>
          </w:tcPr>
          <w:p w:rsidR="003469BA" w:rsidRPr="001F5B33" w:rsidRDefault="003469BA" w:rsidP="00722AC5">
            <w:pPr>
              <w:pStyle w:val="NOSBodyText"/>
              <w:rPr>
                <w:rFonts w:cs="Arial"/>
                <w:color w:val="221E1F"/>
              </w:rPr>
            </w:pPr>
            <w:bookmarkStart w:id="36" w:name="StartSuite"/>
            <w:bookmarkEnd w:id="36"/>
            <w:r>
              <w:rPr>
                <w:rFonts w:cs="Arial"/>
                <w:color w:val="221E1F"/>
              </w:rPr>
              <w:t>Health and Social Care</w:t>
            </w:r>
          </w:p>
          <w:p w:rsidR="003469BA" w:rsidRPr="001F5B33" w:rsidRDefault="003469BA" w:rsidP="001F6BF7">
            <w:pPr>
              <w:pStyle w:val="NOSBodyText"/>
              <w:rPr>
                <w:rFonts w:cs="Arial"/>
                <w:color w:val="221E1F"/>
              </w:rPr>
            </w:pPr>
            <w:bookmarkStart w:id="37" w:name="EndSuite"/>
            <w:bookmarkEnd w:id="37"/>
          </w:p>
        </w:tc>
      </w:tr>
      <w:tr w:rsidR="003469BA" w:rsidRPr="001F5B33">
        <w:tc>
          <w:tcPr>
            <w:tcW w:w="2518" w:type="dxa"/>
          </w:tcPr>
          <w:p w:rsidR="003469BA" w:rsidRPr="001F5B33" w:rsidRDefault="004B6996" w:rsidP="00690067">
            <w:pPr>
              <w:autoSpaceDE w:val="0"/>
              <w:autoSpaceDN w:val="0"/>
              <w:adjustRightInd w:val="0"/>
              <w:spacing w:after="0" w:line="241" w:lineRule="atLeast"/>
              <w:rPr>
                <w:rFonts w:ascii="Arial" w:hAnsi="Arial" w:cs="Arial"/>
                <w:b/>
                <w:bCs/>
                <w:noProof/>
                <w:color w:val="0078C1"/>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3469BA" w:rsidRPr="001F5B33">
              <w:rPr>
                <w:rStyle w:val="A2"/>
                <w:rFonts w:ascii="Arial" w:hAnsi="Arial" w:cs="Arial"/>
                <w:bCs/>
                <w:noProof/>
                <w:sz w:val="22"/>
                <w:lang w:eastAsia="en-GB"/>
              </w:rPr>
              <w:t>Key words</w:t>
            </w:r>
          </w:p>
        </w:tc>
        <w:tc>
          <w:tcPr>
            <w:tcW w:w="7902" w:type="dxa"/>
          </w:tcPr>
          <w:p w:rsidR="003469BA" w:rsidRPr="001F5B33" w:rsidRDefault="003469BA" w:rsidP="00690067">
            <w:pPr>
              <w:pStyle w:val="NOSBodyText"/>
              <w:rPr>
                <w:rFonts w:cs="Arial"/>
                <w:color w:val="221E1F"/>
              </w:rPr>
            </w:pPr>
            <w:bookmarkStart w:id="38" w:name="StartKeywords"/>
            <w:bookmarkEnd w:id="38"/>
            <w:r w:rsidRPr="001F5B33">
              <w:rPr>
                <w:rFonts w:cs="Arial"/>
                <w:color w:val="221E1F"/>
              </w:rPr>
              <w:t>develop, advice, well-being</w:t>
            </w:r>
          </w:p>
          <w:p w:rsidR="003469BA" w:rsidRPr="001F5B33" w:rsidRDefault="003469BA" w:rsidP="00690067">
            <w:pPr>
              <w:pStyle w:val="NOSBodyText"/>
              <w:rPr>
                <w:rFonts w:cs="Arial"/>
                <w:color w:val="221E1F"/>
              </w:rPr>
            </w:pPr>
            <w:bookmarkStart w:id="39" w:name="EndKeywords"/>
            <w:bookmarkEnd w:id="39"/>
          </w:p>
        </w:tc>
      </w:tr>
    </w:tbl>
    <w:p w:rsidR="003469BA" w:rsidRPr="001F5B33" w:rsidRDefault="003469BA" w:rsidP="0052780A">
      <w:pPr>
        <w:rPr>
          <w:rFonts w:ascii="Arial" w:hAnsi="Arial" w:cs="Arial"/>
        </w:rPr>
      </w:pPr>
    </w:p>
    <w:sectPr w:rsidR="003469BA" w:rsidRPr="001F5B3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BA" w:rsidRDefault="003469BA" w:rsidP="00521BFC">
      <w:r>
        <w:separator/>
      </w:r>
    </w:p>
  </w:endnote>
  <w:endnote w:type="continuationSeparator" w:id="0">
    <w:p w:rsidR="003469BA" w:rsidRDefault="003469B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BA" w:rsidRPr="00D13FFB" w:rsidRDefault="003469BA" w:rsidP="009F7CB5">
    <w:pPr>
      <w:pStyle w:val="Footer"/>
      <w:tabs>
        <w:tab w:val="left" w:pos="1200"/>
        <w:tab w:val="right" w:pos="10206"/>
      </w:tabs>
      <w:rPr>
        <w:sz w:val="18"/>
        <w:szCs w:val="18"/>
      </w:rPr>
    </w:pPr>
    <w:r w:rsidRPr="000E2B1B">
      <w:rPr>
        <w:rFonts w:cs="Arial"/>
        <w:b/>
        <w:sz w:val="14"/>
        <w:szCs w:val="14"/>
      </w:rPr>
      <w:t>SCDHSC0438</w:t>
    </w:r>
    <w:r>
      <w:rPr>
        <w:rFonts w:cs="Arial"/>
        <w:b/>
        <w:sz w:val="14"/>
        <w:szCs w:val="14"/>
      </w:rPr>
      <w:t xml:space="preserve"> </w:t>
    </w:r>
    <w:r w:rsidRPr="000E2B1B">
      <w:rPr>
        <w:rFonts w:cs="Arial"/>
        <w:sz w:val="14"/>
        <w:szCs w:val="14"/>
      </w:rPr>
      <w:t>Develop and disseminate information and advice about health and social well-being</w:t>
    </w:r>
    <w:r>
      <w:rPr>
        <w:sz w:val="18"/>
        <w:szCs w:val="18"/>
      </w:rPr>
      <w:tab/>
    </w:r>
    <w:r>
      <w:rPr>
        <w:sz w:val="18"/>
        <w:szCs w:val="18"/>
      </w:rPr>
      <w:tab/>
    </w:r>
    <w:r w:rsidRPr="008C0064">
      <w:rPr>
        <w:rFonts w:cs="Arial"/>
        <w:sz w:val="14"/>
        <w:szCs w:val="14"/>
      </w:rPr>
      <w:fldChar w:fldCharType="begin"/>
    </w:r>
    <w:r w:rsidRPr="008C0064">
      <w:rPr>
        <w:rFonts w:cs="Arial"/>
        <w:sz w:val="14"/>
        <w:szCs w:val="14"/>
      </w:rPr>
      <w:instrText xml:space="preserve"> PAGE   \* MERGEFORMAT </w:instrText>
    </w:r>
    <w:r w:rsidRPr="008C0064">
      <w:rPr>
        <w:rFonts w:cs="Arial"/>
        <w:sz w:val="14"/>
        <w:szCs w:val="14"/>
      </w:rPr>
      <w:fldChar w:fldCharType="separate"/>
    </w:r>
    <w:r w:rsidR="004B6996">
      <w:rPr>
        <w:rFonts w:cs="Arial"/>
        <w:noProof/>
        <w:sz w:val="14"/>
        <w:szCs w:val="14"/>
      </w:rPr>
      <w:t>8</w:t>
    </w:r>
    <w:r w:rsidRPr="008C0064">
      <w:rPr>
        <w:rFonts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BA" w:rsidRDefault="003469BA" w:rsidP="00DF0AB6">
    <w:pPr>
      <w:pStyle w:val="Header"/>
      <w:spacing w:after="0" w:line="240" w:lineRule="auto"/>
      <w:rPr>
        <w:sz w:val="18"/>
        <w:szCs w:val="18"/>
      </w:rPr>
    </w:pPr>
    <w:r w:rsidRPr="00DF0AB6">
      <w:rPr>
        <w:rFonts w:cs="Arial"/>
        <w:b/>
        <w:sz w:val="14"/>
        <w:szCs w:val="14"/>
      </w:rPr>
      <w:t>SCDHSC0438</w:t>
    </w:r>
    <w:r>
      <w:rPr>
        <w:rFonts w:cs="Arial"/>
        <w:b/>
        <w:sz w:val="14"/>
        <w:szCs w:val="14"/>
      </w:rPr>
      <w:t xml:space="preserve"> </w:t>
    </w:r>
    <w:r w:rsidRPr="00DF0AB6">
      <w:rPr>
        <w:rFonts w:cs="Arial"/>
        <w:sz w:val="14"/>
        <w:szCs w:val="14"/>
      </w:rPr>
      <w:t>Develop and disseminate information and advice about health and social well-being</w:t>
    </w:r>
    <w:r>
      <w:rPr>
        <w:rFonts w:cs="Arial"/>
        <w:sz w:val="14"/>
        <w:szCs w:val="14"/>
      </w:rPr>
      <w:tab/>
    </w:r>
    <w:r>
      <w:rPr>
        <w:sz w:val="18"/>
        <w:szCs w:val="18"/>
      </w:rPr>
      <w:tab/>
    </w:r>
    <w:r>
      <w:rPr>
        <w:sz w:val="18"/>
        <w:szCs w:val="18"/>
      </w:rPr>
      <w:tab/>
    </w:r>
    <w:r w:rsidRPr="008C0064">
      <w:rPr>
        <w:rFonts w:cs="Arial"/>
        <w:sz w:val="14"/>
        <w:szCs w:val="14"/>
      </w:rPr>
      <w:fldChar w:fldCharType="begin"/>
    </w:r>
    <w:r w:rsidRPr="008C0064">
      <w:rPr>
        <w:rFonts w:cs="Arial"/>
        <w:sz w:val="14"/>
        <w:szCs w:val="14"/>
      </w:rPr>
      <w:instrText xml:space="preserve"> PAGE   \* MERGEFORMAT </w:instrText>
    </w:r>
    <w:r w:rsidRPr="008C0064">
      <w:rPr>
        <w:rFonts w:cs="Arial"/>
        <w:sz w:val="14"/>
        <w:szCs w:val="14"/>
      </w:rPr>
      <w:fldChar w:fldCharType="separate"/>
    </w:r>
    <w:r w:rsidR="004B6996">
      <w:rPr>
        <w:rFonts w:cs="Arial"/>
        <w:noProof/>
        <w:sz w:val="14"/>
        <w:szCs w:val="14"/>
      </w:rPr>
      <w:t>1</w:t>
    </w:r>
    <w:r w:rsidRPr="008C0064">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BA" w:rsidRDefault="003469BA" w:rsidP="00521BFC">
      <w:r>
        <w:separator/>
      </w:r>
    </w:p>
  </w:footnote>
  <w:footnote w:type="continuationSeparator" w:id="0">
    <w:p w:rsidR="003469BA" w:rsidRDefault="003469B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BA" w:rsidRDefault="004B6996" w:rsidP="00181F12">
    <w:pPr>
      <w:tabs>
        <w:tab w:val="left" w:pos="7140"/>
      </w:tabs>
      <w:spacing w:after="0"/>
      <w:rPr>
        <w:rFonts w:ascii="Arial" w:hAnsi="Arial" w:cs="Arial"/>
        <w:b/>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3469BA">
      <w:rPr>
        <w:rFonts w:ascii="Arial" w:hAnsi="Arial" w:cs="Arial"/>
        <w:b/>
        <w:noProof/>
        <w:sz w:val="32"/>
        <w:szCs w:val="32"/>
      </w:rPr>
      <w:t>SCDHSC0438</w:t>
    </w:r>
  </w:p>
  <w:p w:rsidR="003469BA" w:rsidRPr="003C6D88" w:rsidRDefault="003469BA" w:rsidP="00181F12">
    <w:pPr>
      <w:tabs>
        <w:tab w:val="left" w:pos="7140"/>
      </w:tabs>
      <w:spacing w:after="0"/>
    </w:pPr>
    <w:r>
      <w:rPr>
        <w:rFonts w:ascii="Arial" w:hAnsi="Arial" w:cs="Arial"/>
        <w:noProof/>
        <w:sz w:val="32"/>
        <w:szCs w:val="32"/>
      </w:rPr>
      <w:t xml:space="preserve">Develop and disseminate information and advice about health and social well-being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3469BA">
      <w:trPr>
        <w:cantSplit/>
        <w:trHeight w:val="1065"/>
      </w:trPr>
      <w:tc>
        <w:tcPr>
          <w:tcW w:w="7616" w:type="dxa"/>
        </w:tcPr>
        <w:p w:rsidR="003469BA" w:rsidRPr="00D31A6B" w:rsidRDefault="003469BA" w:rsidP="00E625B2">
          <w:pPr>
            <w:pStyle w:val="Header"/>
            <w:spacing w:after="0" w:line="240" w:lineRule="auto"/>
            <w:rPr>
              <w:rFonts w:cs="Arial"/>
              <w:b/>
              <w:sz w:val="32"/>
              <w:szCs w:val="32"/>
              <w:lang w:eastAsia="en-US"/>
            </w:rPr>
          </w:pPr>
          <w:r w:rsidRPr="00D31A6B">
            <w:rPr>
              <w:rFonts w:cs="Arial"/>
              <w:b/>
              <w:sz w:val="32"/>
              <w:szCs w:val="32"/>
              <w:lang w:eastAsia="en-US"/>
            </w:rPr>
            <w:t>SCDHSC0438</w:t>
          </w:r>
        </w:p>
        <w:p w:rsidR="003469BA" w:rsidRPr="00D31A6B" w:rsidRDefault="003469BA" w:rsidP="00E625B2">
          <w:pPr>
            <w:pStyle w:val="Header"/>
            <w:spacing w:after="0" w:line="240" w:lineRule="auto"/>
            <w:rPr>
              <w:rFonts w:cs="Arial"/>
              <w:sz w:val="22"/>
              <w:szCs w:val="22"/>
              <w:lang w:eastAsia="en-US"/>
            </w:rPr>
          </w:pPr>
          <w:r w:rsidRPr="00D31A6B">
            <w:rPr>
              <w:rFonts w:cs="Arial"/>
              <w:sz w:val="32"/>
              <w:szCs w:val="32"/>
              <w:lang w:eastAsia="en-US"/>
            </w:rPr>
            <w:t xml:space="preserve">Develop and disseminate information and advice about health and social well-being </w:t>
          </w:r>
        </w:p>
      </w:tc>
      <w:tc>
        <w:tcPr>
          <w:tcW w:w="2616" w:type="dxa"/>
        </w:tcPr>
        <w:p w:rsidR="003469BA" w:rsidRPr="00D31A6B" w:rsidRDefault="004B6996" w:rsidP="00E625B2">
          <w:pPr>
            <w:pStyle w:val="Header"/>
            <w:spacing w:after="0" w:line="240" w:lineRule="auto"/>
            <w:jc w:val="right"/>
            <w:rPr>
              <w:rFonts w:ascii="Calibri" w:hAnsi="Calibri"/>
              <w:sz w:val="22"/>
              <w:szCs w:val="22"/>
              <w:lang w:eastAsia="en-US"/>
            </w:rPr>
          </w:pPr>
          <w:r>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3469BA" w:rsidRPr="009A1F82" w:rsidRDefault="004B6996" w:rsidP="009A1F82">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AC12B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0A23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1C44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32D0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923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1409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B28F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7C50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F2BC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7C58B0"/>
    <w:lvl w:ilvl="0">
      <w:start w:val="1"/>
      <w:numFmt w:val="bullet"/>
      <w:lvlText w:val=""/>
      <w:lvlJc w:val="left"/>
      <w:pPr>
        <w:tabs>
          <w:tab w:val="num" w:pos="360"/>
        </w:tabs>
        <w:ind w:left="360" w:hanging="360"/>
      </w:pPr>
      <w:rPr>
        <w:rFonts w:ascii="Symbol" w:hAnsi="Symbol" w:hint="default"/>
      </w:rPr>
    </w:lvl>
  </w:abstractNum>
  <w:abstractNum w:abstractNumId="10">
    <w:nsid w:val="00474128"/>
    <w:multiLevelType w:val="multilevel"/>
    <w:tmpl w:val="DE6A106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32005CB"/>
    <w:multiLevelType w:val="multilevel"/>
    <w:tmpl w:val="0B74D12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A871363"/>
    <w:multiLevelType w:val="multilevel"/>
    <w:tmpl w:val="DE6A106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6416895"/>
    <w:multiLevelType w:val="hybridMultilevel"/>
    <w:tmpl w:val="DD1ADFC0"/>
    <w:lvl w:ilvl="0" w:tplc="6374B9FE">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4946DF2"/>
    <w:multiLevelType w:val="multilevel"/>
    <w:tmpl w:val="55A27E7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2AD6C28"/>
    <w:multiLevelType w:val="hybridMultilevel"/>
    <w:tmpl w:val="53CADF04"/>
    <w:lvl w:ilvl="0" w:tplc="6374B9FE">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D30608"/>
    <w:multiLevelType w:val="hybridMultilevel"/>
    <w:tmpl w:val="2430B580"/>
    <w:lvl w:ilvl="0" w:tplc="6374B9FE">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67E6FF8"/>
    <w:multiLevelType w:val="hybridMultilevel"/>
    <w:tmpl w:val="83BA1B7E"/>
    <w:lvl w:ilvl="0" w:tplc="751E88A6">
      <w:start w:val="1"/>
      <w:numFmt w:val="decimal"/>
      <w:lvlText w:val="K%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8E0484C"/>
    <w:multiLevelType w:val="hybridMultilevel"/>
    <w:tmpl w:val="8482D002"/>
    <w:lvl w:ilvl="0" w:tplc="6374B9FE">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C026FAC"/>
    <w:multiLevelType w:val="multilevel"/>
    <w:tmpl w:val="14FA3B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7038591E"/>
    <w:multiLevelType w:val="multilevel"/>
    <w:tmpl w:val="DE6A106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2"/>
  </w:num>
  <w:num w:numId="3">
    <w:abstractNumId w:val="15"/>
  </w:num>
  <w:num w:numId="4">
    <w:abstractNumId w:val="14"/>
  </w:num>
  <w:num w:numId="5">
    <w:abstractNumId w:val="30"/>
  </w:num>
  <w:num w:numId="6">
    <w:abstractNumId w:val="32"/>
  </w:num>
  <w:num w:numId="7">
    <w:abstractNumId w:val="18"/>
  </w:num>
  <w:num w:numId="8">
    <w:abstractNumId w:val="35"/>
  </w:num>
  <w:num w:numId="9">
    <w:abstractNumId w:val="34"/>
  </w:num>
  <w:num w:numId="10">
    <w:abstractNumId w:val="31"/>
  </w:num>
  <w:num w:numId="11">
    <w:abstractNumId w:val="24"/>
  </w:num>
  <w:num w:numId="12">
    <w:abstractNumId w:val="21"/>
  </w:num>
  <w:num w:numId="13">
    <w:abstractNumId w:val="16"/>
  </w:num>
  <w:num w:numId="14">
    <w:abstractNumId w:val="23"/>
  </w:num>
  <w:num w:numId="15">
    <w:abstractNumId w:val="11"/>
  </w:num>
  <w:num w:numId="16">
    <w:abstractNumId w:val="33"/>
  </w:num>
  <w:num w:numId="17">
    <w:abstractNumId w:val="19"/>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3"/>
  </w:num>
  <w:num w:numId="31">
    <w:abstractNumId w:val="10"/>
  </w:num>
  <w:num w:numId="32">
    <w:abstractNumId w:val="25"/>
  </w:num>
  <w:num w:numId="33">
    <w:abstractNumId w:val="29"/>
  </w:num>
  <w:num w:numId="34">
    <w:abstractNumId w:val="17"/>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6354"/>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1050"/>
    <w:rsid w:val="000A2920"/>
    <w:rsid w:val="000A3533"/>
    <w:rsid w:val="000A5126"/>
    <w:rsid w:val="000A5804"/>
    <w:rsid w:val="000B1EFD"/>
    <w:rsid w:val="000B6D40"/>
    <w:rsid w:val="000C0F19"/>
    <w:rsid w:val="000D38DB"/>
    <w:rsid w:val="000D3F98"/>
    <w:rsid w:val="000E0A1D"/>
    <w:rsid w:val="000E1A7E"/>
    <w:rsid w:val="000E2B1B"/>
    <w:rsid w:val="0010370F"/>
    <w:rsid w:val="0010479B"/>
    <w:rsid w:val="001103C6"/>
    <w:rsid w:val="00115544"/>
    <w:rsid w:val="0013639C"/>
    <w:rsid w:val="0016238F"/>
    <w:rsid w:val="001634E2"/>
    <w:rsid w:val="00173AEB"/>
    <w:rsid w:val="00176E82"/>
    <w:rsid w:val="00181052"/>
    <w:rsid w:val="00181F1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5B33"/>
    <w:rsid w:val="001F6BF7"/>
    <w:rsid w:val="002063F2"/>
    <w:rsid w:val="00210CE3"/>
    <w:rsid w:val="00212B2D"/>
    <w:rsid w:val="002143B8"/>
    <w:rsid w:val="0021511C"/>
    <w:rsid w:val="00220080"/>
    <w:rsid w:val="00222188"/>
    <w:rsid w:val="002229B0"/>
    <w:rsid w:val="002229F6"/>
    <w:rsid w:val="0022498B"/>
    <w:rsid w:val="00224BC7"/>
    <w:rsid w:val="0024080B"/>
    <w:rsid w:val="002427F4"/>
    <w:rsid w:val="0025664D"/>
    <w:rsid w:val="00262F5D"/>
    <w:rsid w:val="00264980"/>
    <w:rsid w:val="00270B1B"/>
    <w:rsid w:val="002774F2"/>
    <w:rsid w:val="002A4C5F"/>
    <w:rsid w:val="002A7BC8"/>
    <w:rsid w:val="002B0EE2"/>
    <w:rsid w:val="002B1E39"/>
    <w:rsid w:val="002B42E5"/>
    <w:rsid w:val="002B5343"/>
    <w:rsid w:val="002C069C"/>
    <w:rsid w:val="002C10D9"/>
    <w:rsid w:val="002C5190"/>
    <w:rsid w:val="002D1E76"/>
    <w:rsid w:val="002D211D"/>
    <w:rsid w:val="002E36E7"/>
    <w:rsid w:val="002E3E75"/>
    <w:rsid w:val="002F4B2F"/>
    <w:rsid w:val="002F606F"/>
    <w:rsid w:val="002F647D"/>
    <w:rsid w:val="00303FD8"/>
    <w:rsid w:val="003053CA"/>
    <w:rsid w:val="00310CA1"/>
    <w:rsid w:val="00311001"/>
    <w:rsid w:val="00320442"/>
    <w:rsid w:val="003319D1"/>
    <w:rsid w:val="00345B06"/>
    <w:rsid w:val="003469BA"/>
    <w:rsid w:val="003521D1"/>
    <w:rsid w:val="0036118B"/>
    <w:rsid w:val="003722CD"/>
    <w:rsid w:val="00377DED"/>
    <w:rsid w:val="00380447"/>
    <w:rsid w:val="00387C8A"/>
    <w:rsid w:val="003B7932"/>
    <w:rsid w:val="003C4768"/>
    <w:rsid w:val="003C6D88"/>
    <w:rsid w:val="003D3486"/>
    <w:rsid w:val="003D524D"/>
    <w:rsid w:val="003D7EF3"/>
    <w:rsid w:val="003E2694"/>
    <w:rsid w:val="003F1FF7"/>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7A0"/>
    <w:rsid w:val="00451CC3"/>
    <w:rsid w:val="0046122D"/>
    <w:rsid w:val="00467D6A"/>
    <w:rsid w:val="00474BDB"/>
    <w:rsid w:val="004901D8"/>
    <w:rsid w:val="00491F62"/>
    <w:rsid w:val="004971C9"/>
    <w:rsid w:val="00497C87"/>
    <w:rsid w:val="004A57E2"/>
    <w:rsid w:val="004B12F4"/>
    <w:rsid w:val="004B1702"/>
    <w:rsid w:val="004B6996"/>
    <w:rsid w:val="004D08DE"/>
    <w:rsid w:val="004D0EEB"/>
    <w:rsid w:val="004D1F3B"/>
    <w:rsid w:val="004D6960"/>
    <w:rsid w:val="004E05F7"/>
    <w:rsid w:val="004E21DC"/>
    <w:rsid w:val="004E61B0"/>
    <w:rsid w:val="0050084C"/>
    <w:rsid w:val="005027E6"/>
    <w:rsid w:val="00515426"/>
    <w:rsid w:val="00521BFC"/>
    <w:rsid w:val="0052780A"/>
    <w:rsid w:val="00540315"/>
    <w:rsid w:val="00540609"/>
    <w:rsid w:val="00545BAC"/>
    <w:rsid w:val="005478CB"/>
    <w:rsid w:val="00550971"/>
    <w:rsid w:val="00556342"/>
    <w:rsid w:val="00563BF7"/>
    <w:rsid w:val="005761E6"/>
    <w:rsid w:val="005766D4"/>
    <w:rsid w:val="005833E2"/>
    <w:rsid w:val="00595D77"/>
    <w:rsid w:val="005A4236"/>
    <w:rsid w:val="005B01E9"/>
    <w:rsid w:val="005C5861"/>
    <w:rsid w:val="005C618B"/>
    <w:rsid w:val="005E09C4"/>
    <w:rsid w:val="005E6FAE"/>
    <w:rsid w:val="005F58C2"/>
    <w:rsid w:val="005F58DE"/>
    <w:rsid w:val="005F6502"/>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6322F"/>
    <w:rsid w:val="006714C6"/>
    <w:rsid w:val="00672A79"/>
    <w:rsid w:val="00673383"/>
    <w:rsid w:val="00683429"/>
    <w:rsid w:val="006841FC"/>
    <w:rsid w:val="00685DDB"/>
    <w:rsid w:val="00687545"/>
    <w:rsid w:val="00690067"/>
    <w:rsid w:val="00692FE1"/>
    <w:rsid w:val="00693009"/>
    <w:rsid w:val="00694A3C"/>
    <w:rsid w:val="006A129C"/>
    <w:rsid w:val="006A61E1"/>
    <w:rsid w:val="006B2227"/>
    <w:rsid w:val="006B4495"/>
    <w:rsid w:val="006C2574"/>
    <w:rsid w:val="006D03D8"/>
    <w:rsid w:val="006D4908"/>
    <w:rsid w:val="006E0E81"/>
    <w:rsid w:val="006E35D0"/>
    <w:rsid w:val="006F0706"/>
    <w:rsid w:val="006F3CA8"/>
    <w:rsid w:val="007017D1"/>
    <w:rsid w:val="007156AF"/>
    <w:rsid w:val="00715D93"/>
    <w:rsid w:val="00722AC5"/>
    <w:rsid w:val="00724E04"/>
    <w:rsid w:val="00726306"/>
    <w:rsid w:val="00742745"/>
    <w:rsid w:val="00744583"/>
    <w:rsid w:val="007503F4"/>
    <w:rsid w:val="00753242"/>
    <w:rsid w:val="00756D6A"/>
    <w:rsid w:val="007613C5"/>
    <w:rsid w:val="00762896"/>
    <w:rsid w:val="00762E29"/>
    <w:rsid w:val="00780EAB"/>
    <w:rsid w:val="00785D30"/>
    <w:rsid w:val="00791C53"/>
    <w:rsid w:val="007A13ED"/>
    <w:rsid w:val="007B0672"/>
    <w:rsid w:val="007B46BD"/>
    <w:rsid w:val="007C232F"/>
    <w:rsid w:val="007C7DC5"/>
    <w:rsid w:val="007D3CB0"/>
    <w:rsid w:val="007D52B7"/>
    <w:rsid w:val="007E7D16"/>
    <w:rsid w:val="007F6A22"/>
    <w:rsid w:val="008063A2"/>
    <w:rsid w:val="00821161"/>
    <w:rsid w:val="0082306F"/>
    <w:rsid w:val="00823628"/>
    <w:rsid w:val="00825051"/>
    <w:rsid w:val="0084302D"/>
    <w:rsid w:val="00847EA7"/>
    <w:rsid w:val="00860755"/>
    <w:rsid w:val="008616C3"/>
    <w:rsid w:val="00862130"/>
    <w:rsid w:val="00862384"/>
    <w:rsid w:val="0086259F"/>
    <w:rsid w:val="00862792"/>
    <w:rsid w:val="008642AB"/>
    <w:rsid w:val="008652DF"/>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E0104"/>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0107"/>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15A0B"/>
    <w:rsid w:val="00B165CE"/>
    <w:rsid w:val="00B4020E"/>
    <w:rsid w:val="00B51DAF"/>
    <w:rsid w:val="00B5446B"/>
    <w:rsid w:val="00B652FB"/>
    <w:rsid w:val="00B73F65"/>
    <w:rsid w:val="00B82F94"/>
    <w:rsid w:val="00B84229"/>
    <w:rsid w:val="00B9514C"/>
    <w:rsid w:val="00BA174C"/>
    <w:rsid w:val="00BA2445"/>
    <w:rsid w:val="00BC4E4E"/>
    <w:rsid w:val="00BC5E81"/>
    <w:rsid w:val="00BE436E"/>
    <w:rsid w:val="00BF663F"/>
    <w:rsid w:val="00C077DD"/>
    <w:rsid w:val="00C12BFA"/>
    <w:rsid w:val="00C2065D"/>
    <w:rsid w:val="00C20B78"/>
    <w:rsid w:val="00C241A2"/>
    <w:rsid w:val="00C2528F"/>
    <w:rsid w:val="00C327DC"/>
    <w:rsid w:val="00C372A8"/>
    <w:rsid w:val="00C50F7C"/>
    <w:rsid w:val="00C57303"/>
    <w:rsid w:val="00C617B3"/>
    <w:rsid w:val="00C717B8"/>
    <w:rsid w:val="00C73990"/>
    <w:rsid w:val="00C758AA"/>
    <w:rsid w:val="00C77C64"/>
    <w:rsid w:val="00C80E62"/>
    <w:rsid w:val="00C92654"/>
    <w:rsid w:val="00C94311"/>
    <w:rsid w:val="00CA0B7E"/>
    <w:rsid w:val="00CA0BEC"/>
    <w:rsid w:val="00CA3700"/>
    <w:rsid w:val="00CC2785"/>
    <w:rsid w:val="00CC527D"/>
    <w:rsid w:val="00CF4D98"/>
    <w:rsid w:val="00CF4DA4"/>
    <w:rsid w:val="00D03896"/>
    <w:rsid w:val="00D11402"/>
    <w:rsid w:val="00D13FFB"/>
    <w:rsid w:val="00D15081"/>
    <w:rsid w:val="00D22E63"/>
    <w:rsid w:val="00D27CC8"/>
    <w:rsid w:val="00D31A6B"/>
    <w:rsid w:val="00D33BD9"/>
    <w:rsid w:val="00D50956"/>
    <w:rsid w:val="00D646F9"/>
    <w:rsid w:val="00D762B7"/>
    <w:rsid w:val="00D9240E"/>
    <w:rsid w:val="00D945AE"/>
    <w:rsid w:val="00DA0020"/>
    <w:rsid w:val="00DA549D"/>
    <w:rsid w:val="00DB1A9E"/>
    <w:rsid w:val="00DB2AA3"/>
    <w:rsid w:val="00DC076C"/>
    <w:rsid w:val="00DC2A28"/>
    <w:rsid w:val="00DC3A06"/>
    <w:rsid w:val="00DD4972"/>
    <w:rsid w:val="00DD6775"/>
    <w:rsid w:val="00DE2894"/>
    <w:rsid w:val="00DE55C1"/>
    <w:rsid w:val="00DE64C4"/>
    <w:rsid w:val="00DF0AB6"/>
    <w:rsid w:val="00DF4BC7"/>
    <w:rsid w:val="00DF70EE"/>
    <w:rsid w:val="00E01504"/>
    <w:rsid w:val="00E06A72"/>
    <w:rsid w:val="00E1299D"/>
    <w:rsid w:val="00E16763"/>
    <w:rsid w:val="00E2189F"/>
    <w:rsid w:val="00E23877"/>
    <w:rsid w:val="00E27661"/>
    <w:rsid w:val="00E30B15"/>
    <w:rsid w:val="00E37529"/>
    <w:rsid w:val="00E50B8C"/>
    <w:rsid w:val="00E569AA"/>
    <w:rsid w:val="00E625B2"/>
    <w:rsid w:val="00E6518C"/>
    <w:rsid w:val="00E6544D"/>
    <w:rsid w:val="00E664BC"/>
    <w:rsid w:val="00E66529"/>
    <w:rsid w:val="00E80A62"/>
    <w:rsid w:val="00EB50D3"/>
    <w:rsid w:val="00EC19B3"/>
    <w:rsid w:val="00EC1AA4"/>
    <w:rsid w:val="00EC71A9"/>
    <w:rsid w:val="00ED4338"/>
    <w:rsid w:val="00EE4C23"/>
    <w:rsid w:val="00EE5D4B"/>
    <w:rsid w:val="00F02CCD"/>
    <w:rsid w:val="00F129CF"/>
    <w:rsid w:val="00F152BB"/>
    <w:rsid w:val="00F2327D"/>
    <w:rsid w:val="00F25CCF"/>
    <w:rsid w:val="00F2717E"/>
    <w:rsid w:val="00F307E2"/>
    <w:rsid w:val="00F353EE"/>
    <w:rsid w:val="00F404FC"/>
    <w:rsid w:val="00F4296C"/>
    <w:rsid w:val="00F42E14"/>
    <w:rsid w:val="00F45010"/>
    <w:rsid w:val="00F45348"/>
    <w:rsid w:val="00F6427F"/>
    <w:rsid w:val="00F656FD"/>
    <w:rsid w:val="00F72712"/>
    <w:rsid w:val="00F75610"/>
    <w:rsid w:val="00F8398C"/>
    <w:rsid w:val="00F83C96"/>
    <w:rsid w:val="00F90C6C"/>
    <w:rsid w:val="00F90E29"/>
    <w:rsid w:val="00F96AF3"/>
    <w:rsid w:val="00FA164F"/>
    <w:rsid w:val="00FB2DF7"/>
    <w:rsid w:val="00FB3A0A"/>
    <w:rsid w:val="00FB6FAF"/>
    <w:rsid w:val="00FB77F7"/>
    <w:rsid w:val="00FB7C0B"/>
    <w:rsid w:val="00FB7E70"/>
    <w:rsid w:val="00FC2345"/>
    <w:rsid w:val="00FC6F60"/>
    <w:rsid w:val="00FD0954"/>
    <w:rsid w:val="00FD3FB9"/>
    <w:rsid w:val="00FD5539"/>
    <w:rsid w:val="00FD64FB"/>
    <w:rsid w:val="00FD7584"/>
    <w:rsid w:val="00FD759E"/>
    <w:rsid w:val="00FD775F"/>
    <w:rsid w:val="00FE3F3E"/>
    <w:rsid w:val="00FE4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ascii="Arial" w:hAnsi="Arial"/>
      <w:b/>
      <w:bCs/>
      <w:sz w:val="28"/>
      <w:szCs w:val="28"/>
      <w:lang w:val="en-US"/>
    </w:rPr>
  </w:style>
  <w:style w:type="paragraph" w:styleId="Heading2">
    <w:name w:val="heading 2"/>
    <w:basedOn w:val="Normal"/>
    <w:next w:val="Normal"/>
    <w:link w:val="Heading2Char"/>
    <w:uiPriority w:val="99"/>
    <w:qFormat/>
    <w:rsid w:val="00115544"/>
    <w:pPr>
      <w:keepNext/>
      <w:keepLines/>
      <w:spacing w:before="220"/>
      <w:outlineLvl w:val="1"/>
    </w:pPr>
    <w:rPr>
      <w:rFonts w:ascii="Arial" w:hAnsi="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sz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sz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ind w:left="567" w:hanging="567"/>
    </w:pPr>
  </w:style>
  <w:style w:type="paragraph" w:styleId="Header">
    <w:name w:val="header"/>
    <w:basedOn w:val="Normal"/>
    <w:link w:val="HeaderChar"/>
    <w:uiPriority w:val="99"/>
    <w:rsid w:val="00521BFC"/>
    <w:pPr>
      <w:tabs>
        <w:tab w:val="center" w:pos="4513"/>
        <w:tab w:val="right" w:pos="9026"/>
      </w:tabs>
    </w:pPr>
    <w:rPr>
      <w:rFonts w:ascii="Arial" w:hAnsi="Arial"/>
      <w:sz w:val="20"/>
      <w:szCs w:val="20"/>
      <w:lang w:eastAsia="en-GB"/>
    </w:r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rPr>
      <w:rFonts w:ascii="Arial" w:hAnsi="Arial"/>
      <w:sz w:val="20"/>
      <w:szCs w:val="20"/>
      <w:lang w:eastAsia="en-GB"/>
    </w:r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521BFC"/>
    <w:rPr>
      <w:rFonts w:ascii="Tahoma" w:hAnsi="Tahoma" w:cs="Times New Roman"/>
      <w:sz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rFonts w:ascii="Arial" w:hAnsi="Arial"/>
      <w:bCs/>
      <w:iCs/>
      <w:noProof/>
      <w:sz w:val="20"/>
      <w:szCs w:val="20"/>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4BoxText">
    <w:name w:val="4. Box Text"/>
    <w:uiPriority w:val="99"/>
    <w:rsid w:val="0022498B"/>
    <w:pPr>
      <w:spacing w:after="60" w:line="280" w:lineRule="exact"/>
    </w:pPr>
    <w:rPr>
      <w:rFonts w:ascii="Arial" w:eastAsia="Times New Roman" w:hAnsi="Arial" w:cs="Arial"/>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1411</Words>
  <Characters>7953</Characters>
  <Application>Microsoft Office Word</Application>
  <DocSecurity>0</DocSecurity>
  <Lines>418</Lines>
  <Paragraphs>135</Paragraphs>
  <ScaleCrop>false</ScaleCrop>
  <Company>UK Commission for Employment and Skills</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2012-06-28T10:23:00Z</dcterms:created>
  <dcterms:modified xsi:type="dcterms:W3CDTF">2012-06-28T10:23:00Z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