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2071DF">
        <w:tc>
          <w:tcPr>
            <w:tcW w:w="2518" w:type="dxa"/>
          </w:tcPr>
          <w:p w:rsidR="002071DF" w:rsidRDefault="002071DF" w:rsidP="009524C5">
            <w:pPr>
              <w:pStyle w:val="NOSSideHeading"/>
              <w:ind w:right="-108"/>
            </w:pPr>
            <w:bookmarkStart w:id="0" w:name="Overview"/>
            <w:bookmarkStart w:id="1" w:name="_GoBack"/>
            <w:bookmarkEnd w:id="1"/>
            <w:r>
              <w:t>Overview</w:t>
            </w:r>
            <w:r>
              <w:br/>
            </w:r>
          </w:p>
        </w:tc>
        <w:tc>
          <w:tcPr>
            <w:tcW w:w="7967" w:type="dxa"/>
          </w:tcPr>
          <w:p w:rsidR="002071DF" w:rsidRDefault="002071DF" w:rsidP="00BB09DB">
            <w:pPr>
              <w:pStyle w:val="NOSBodyText"/>
            </w:pPr>
            <w:bookmarkStart w:id="2" w:name="StartOverview"/>
            <w:bookmarkEnd w:id="2"/>
            <w:r>
              <w:t>The key purpose identified for those working in health, social or care settings is “to provide an integrated, ethical and inclusive service, which meets agreed needs and outcomes of people requiring health and/or social care”.</w:t>
            </w:r>
          </w:p>
          <w:p w:rsidR="002071DF" w:rsidRDefault="002071DF" w:rsidP="00BB09DB">
            <w:pPr>
              <w:pStyle w:val="NOSNumberList"/>
              <w:numPr>
                <w:ilvl w:val="0"/>
                <w:numId w:val="0"/>
              </w:numPr>
            </w:pPr>
          </w:p>
          <w:p w:rsidR="002071DF" w:rsidRDefault="002071DF" w:rsidP="00BB09DB">
            <w:pPr>
              <w:pStyle w:val="NOSNumberList"/>
              <w:numPr>
                <w:ilvl w:val="0"/>
                <w:numId w:val="0"/>
              </w:numPr>
            </w:pPr>
            <w:r>
              <w:t>For this unit you need to be able to calm potentially dangerous situations by minimising actions or words that may trigger violent behaviour and showing respect for people, their property and rights.  It is about responding to a situation by trying to calm it down and, when appropriate, leaving a threatening situation safely.  It is also about reviewing the incident for recording and monitoring purposes.</w:t>
            </w:r>
          </w:p>
          <w:p w:rsidR="002071DF" w:rsidRDefault="002071DF" w:rsidP="00BB09DB">
            <w:pPr>
              <w:pStyle w:val="NOSNumberList"/>
              <w:numPr>
                <w:ilvl w:val="0"/>
                <w:numId w:val="0"/>
              </w:numPr>
            </w:pPr>
          </w:p>
          <w:p w:rsidR="002071DF" w:rsidRDefault="002071DF" w:rsidP="00BB09DB">
            <w:pPr>
              <w:pStyle w:val="NOSNumberList"/>
              <w:numPr>
                <w:ilvl w:val="0"/>
                <w:numId w:val="0"/>
              </w:numPr>
            </w:pPr>
            <w:r>
              <w:t>The elements of competence are:</w:t>
            </w:r>
          </w:p>
          <w:p w:rsidR="002071DF" w:rsidRDefault="002071DF" w:rsidP="00BB09DB">
            <w:pPr>
              <w:pStyle w:val="NOSNumberList"/>
              <w:numPr>
                <w:ilvl w:val="0"/>
                <w:numId w:val="20"/>
              </w:numPr>
              <w:ind w:left="567" w:hanging="567"/>
            </w:pPr>
            <w:r>
              <w:t>Help to diffuse a potentially violent situation</w:t>
            </w:r>
          </w:p>
          <w:p w:rsidR="002071DF" w:rsidRDefault="002071DF" w:rsidP="00BB09DB">
            <w:pPr>
              <w:pStyle w:val="NOSNumberList"/>
              <w:numPr>
                <w:ilvl w:val="0"/>
                <w:numId w:val="20"/>
              </w:numPr>
              <w:ind w:left="567" w:hanging="567"/>
            </w:pPr>
            <w:r>
              <w:t>Review your involvement with the incident</w:t>
            </w:r>
          </w:p>
          <w:p w:rsidR="002071DF" w:rsidRDefault="002071DF" w:rsidP="00BB09DB">
            <w:pPr>
              <w:pStyle w:val="NOSNumberList"/>
              <w:numPr>
                <w:ilvl w:val="0"/>
                <w:numId w:val="0"/>
              </w:numPr>
            </w:pPr>
          </w:p>
          <w:p w:rsidR="002071DF" w:rsidRDefault="002071DF" w:rsidP="00BB09DB">
            <w:pPr>
              <w:pStyle w:val="NOSBodyText"/>
              <w:spacing w:line="276" w:lineRule="auto"/>
            </w:pPr>
            <w:r>
              <w:t>The term `unit' is used in this report to refer to each separate standard within the NOS suite.</w:t>
            </w:r>
          </w:p>
          <w:p w:rsidR="002071DF" w:rsidRDefault="002071DF" w:rsidP="00BB09DB">
            <w:pPr>
              <w:pStyle w:val="NOSNumberList"/>
              <w:numPr>
                <w:ilvl w:val="0"/>
                <w:numId w:val="0"/>
              </w:numPr>
            </w:pPr>
          </w:p>
          <w:p w:rsidR="002071DF" w:rsidRDefault="002071DF" w:rsidP="00823628">
            <w:pPr>
              <w:pStyle w:val="NOSNumberList"/>
              <w:numPr>
                <w:ilvl w:val="0"/>
                <w:numId w:val="0"/>
              </w:numPr>
            </w:pPr>
            <w:r>
              <w:t>This unit is imported from Prevention and Management of Work-Related Violence Unit WRV2 and the National Occupational Standards</w:t>
            </w:r>
          </w:p>
          <w:p w:rsidR="002071DF" w:rsidRDefault="002071DF" w:rsidP="00823628">
            <w:pPr>
              <w:pStyle w:val="NOSNumberList"/>
              <w:numPr>
                <w:ilvl w:val="0"/>
                <w:numId w:val="0"/>
              </w:numPr>
            </w:pPr>
          </w:p>
        </w:tc>
      </w:tr>
      <w:bookmarkEnd w:id="0"/>
    </w:tbl>
    <w:p w:rsidR="002071DF" w:rsidRDefault="002071DF">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2071DF" w:rsidRPr="00CF4D98">
        <w:tc>
          <w:tcPr>
            <w:tcW w:w="2518" w:type="dxa"/>
          </w:tcPr>
          <w:p w:rsidR="002071DF" w:rsidRDefault="002071DF" w:rsidP="0050084C">
            <w:pPr>
              <w:autoSpaceDE w:val="0"/>
              <w:autoSpaceDN w:val="0"/>
              <w:adjustRightInd w:val="0"/>
              <w:spacing w:after="0" w:line="240" w:lineRule="auto"/>
              <w:rPr>
                <w:rFonts w:ascii="Helvetica" w:hAnsi="Helvetica" w:cs="Helvetica"/>
                <w:b/>
                <w:i/>
                <w:iCs/>
                <w:color w:val="0078C1"/>
              </w:rPr>
            </w:pPr>
            <w:bookmarkStart w:id="4" w:name="Performance"/>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2071DF" w:rsidRDefault="002071DF" w:rsidP="00016B9A">
            <w:pPr>
              <w:pStyle w:val="NOSSideSubHeading"/>
              <w:spacing w:line="240" w:lineRule="auto"/>
            </w:pPr>
            <w:r w:rsidRPr="00CF4D98">
              <w:t>You must be able to:</w:t>
            </w:r>
          </w:p>
          <w:p w:rsidR="002071DF" w:rsidRPr="00CF4D98" w:rsidRDefault="002071DF" w:rsidP="00016B9A">
            <w:pPr>
              <w:pStyle w:val="NOSSideSubHeading"/>
              <w:spacing w:line="240" w:lineRule="auto"/>
            </w:pPr>
          </w:p>
        </w:tc>
        <w:tc>
          <w:tcPr>
            <w:tcW w:w="7902" w:type="dxa"/>
            <w:vMerge w:val="restart"/>
          </w:tcPr>
          <w:p w:rsidR="002071DF" w:rsidRDefault="002071DF" w:rsidP="00FC7B26">
            <w:pPr>
              <w:pStyle w:val="NOSBodyHeading"/>
              <w:spacing w:line="276" w:lineRule="auto"/>
            </w:pPr>
            <w:bookmarkStart w:id="5" w:name="StartPerformance"/>
            <w:bookmarkEnd w:id="5"/>
          </w:p>
          <w:p w:rsidR="002071DF" w:rsidRDefault="002071DF" w:rsidP="00FC7B26">
            <w:pPr>
              <w:pStyle w:val="NOSBodyHeading"/>
              <w:spacing w:line="276" w:lineRule="auto"/>
            </w:pPr>
          </w:p>
          <w:p w:rsidR="002071DF" w:rsidRDefault="002071DF" w:rsidP="00FC7B26">
            <w:pPr>
              <w:pStyle w:val="NOSBodyHeading"/>
              <w:spacing w:line="276" w:lineRule="auto"/>
            </w:pPr>
          </w:p>
          <w:p w:rsidR="002071DF" w:rsidRDefault="002071DF" w:rsidP="00FC7B26">
            <w:pPr>
              <w:pStyle w:val="NOSBodyHeading"/>
              <w:spacing w:line="276" w:lineRule="auto"/>
            </w:pPr>
            <w:r>
              <w:t>Help to diffuse a potentially violent situation</w:t>
            </w:r>
          </w:p>
          <w:p w:rsidR="002071DF" w:rsidRPr="001B0A7B" w:rsidRDefault="002071DF" w:rsidP="00FC7B26">
            <w:pPr>
              <w:pStyle w:val="NOSBodyHeading"/>
              <w:numPr>
                <w:ilvl w:val="0"/>
                <w:numId w:val="17"/>
              </w:numPr>
              <w:spacing w:line="276" w:lineRule="auto"/>
              <w:rPr>
                <w:b w:val="0"/>
              </w:rPr>
            </w:pPr>
            <w:r>
              <w:rPr>
                <w:b w:val="0"/>
              </w:rPr>
              <w:t>you maintain a calm, reassuring and professional attitude towards those presenting unacceptable behaviour</w:t>
            </w:r>
          </w:p>
          <w:p w:rsidR="002071DF" w:rsidRPr="001B0A7B" w:rsidRDefault="002071DF" w:rsidP="00FC7B26">
            <w:pPr>
              <w:pStyle w:val="NOSBodyHeading"/>
              <w:numPr>
                <w:ilvl w:val="0"/>
                <w:numId w:val="17"/>
              </w:numPr>
              <w:spacing w:line="276" w:lineRule="auto"/>
              <w:rPr>
                <w:b w:val="0"/>
              </w:rPr>
            </w:pPr>
            <w:r>
              <w:rPr>
                <w:b w:val="0"/>
              </w:rPr>
              <w:t>you maintain a safe distance and avoid physical contact if possible</w:t>
            </w:r>
          </w:p>
          <w:p w:rsidR="002071DF" w:rsidRPr="001B0A7B" w:rsidRDefault="002071DF" w:rsidP="00FC7B26">
            <w:pPr>
              <w:pStyle w:val="NOSBodyHeading"/>
              <w:numPr>
                <w:ilvl w:val="0"/>
                <w:numId w:val="17"/>
              </w:numPr>
              <w:spacing w:line="276" w:lineRule="auto"/>
              <w:rPr>
                <w:b w:val="0"/>
              </w:rPr>
            </w:pPr>
            <w:r>
              <w:rPr>
                <w:b w:val="0"/>
              </w:rPr>
              <w:t>you communicate with those presenting unacceptable behaviour in a way</w:t>
            </w:r>
          </w:p>
          <w:p w:rsidR="002071DF" w:rsidRPr="001B0A7B" w:rsidRDefault="002071DF" w:rsidP="00FC7B26">
            <w:pPr>
              <w:pStyle w:val="NOSBodyHeading"/>
              <w:numPr>
                <w:ilvl w:val="1"/>
                <w:numId w:val="17"/>
              </w:numPr>
              <w:spacing w:line="276" w:lineRule="auto"/>
              <w:ind w:left="1247" w:hanging="635"/>
              <w:rPr>
                <w:b w:val="0"/>
              </w:rPr>
            </w:pPr>
            <w:r>
              <w:rPr>
                <w:b w:val="0"/>
              </w:rPr>
              <w:t>shows respect for them, their property and their rights</w:t>
            </w:r>
          </w:p>
          <w:p w:rsidR="002071DF" w:rsidRDefault="002071DF" w:rsidP="00FC7B26">
            <w:pPr>
              <w:pStyle w:val="NOSBodyHeading"/>
              <w:numPr>
                <w:ilvl w:val="1"/>
                <w:numId w:val="17"/>
              </w:numPr>
              <w:spacing w:line="276" w:lineRule="auto"/>
              <w:ind w:left="1247" w:hanging="635"/>
              <w:rPr>
                <w:b w:val="0"/>
              </w:rPr>
            </w:pPr>
            <w:r>
              <w:rPr>
                <w:b w:val="0"/>
              </w:rPr>
              <w:t>is free from discrimination and oppressive behaviour</w:t>
            </w:r>
          </w:p>
          <w:p w:rsidR="002071DF" w:rsidRDefault="002071DF" w:rsidP="00FC7B26">
            <w:pPr>
              <w:pStyle w:val="NOSBodyHeading"/>
              <w:spacing w:line="276" w:lineRule="auto"/>
            </w:pPr>
          </w:p>
          <w:p w:rsidR="002071DF" w:rsidRDefault="002071DF" w:rsidP="00FC7B26">
            <w:pPr>
              <w:pStyle w:val="NOSBodyHeading"/>
              <w:spacing w:line="276" w:lineRule="auto"/>
            </w:pPr>
            <w:r w:rsidRPr="00EB682A">
              <w:t>Review your involvement in the incident</w:t>
            </w:r>
          </w:p>
          <w:p w:rsidR="002071DF" w:rsidRDefault="002071DF" w:rsidP="00FC7B26">
            <w:pPr>
              <w:pStyle w:val="NOSBodyHeading"/>
              <w:numPr>
                <w:ilvl w:val="0"/>
                <w:numId w:val="17"/>
              </w:numPr>
              <w:spacing w:line="276" w:lineRule="auto"/>
            </w:pPr>
            <w:r>
              <w:rPr>
                <w:b w:val="0"/>
              </w:rPr>
              <w:t>you review the sequence of events leading up to the incident</w:t>
            </w:r>
          </w:p>
          <w:p w:rsidR="002071DF" w:rsidRDefault="002071DF" w:rsidP="00FC7B26">
            <w:pPr>
              <w:pStyle w:val="NOSBodyHeading"/>
              <w:numPr>
                <w:ilvl w:val="0"/>
                <w:numId w:val="17"/>
              </w:numPr>
              <w:spacing w:line="276" w:lineRule="auto"/>
            </w:pPr>
            <w:r>
              <w:rPr>
                <w:b w:val="0"/>
              </w:rPr>
              <w:t xml:space="preserve">you discuss with </w:t>
            </w:r>
            <w:r w:rsidRPr="00EB682A">
              <w:t>relevant people</w:t>
            </w:r>
            <w:r>
              <w:rPr>
                <w:b w:val="0"/>
              </w:rPr>
              <w:t xml:space="preserve"> whether organisational procedures helped or hindered the incident</w:t>
            </w:r>
          </w:p>
          <w:p w:rsidR="002071DF" w:rsidRDefault="002071DF" w:rsidP="00FC7B26">
            <w:pPr>
              <w:pStyle w:val="NOSBodyHeading"/>
              <w:numPr>
                <w:ilvl w:val="0"/>
                <w:numId w:val="17"/>
              </w:numPr>
              <w:spacing w:line="276" w:lineRule="auto"/>
            </w:pPr>
            <w:r>
              <w:rPr>
                <w:b w:val="0"/>
              </w:rPr>
              <w:t>you complete records in accordance with organisational requirements about:</w:t>
            </w:r>
          </w:p>
          <w:p w:rsidR="002071DF" w:rsidRDefault="002071DF" w:rsidP="00FC7B26">
            <w:pPr>
              <w:pStyle w:val="NOSBodyHeading"/>
              <w:numPr>
                <w:ilvl w:val="1"/>
                <w:numId w:val="17"/>
              </w:numPr>
              <w:spacing w:line="276" w:lineRule="auto"/>
              <w:ind w:left="1247" w:hanging="635"/>
            </w:pPr>
            <w:r>
              <w:rPr>
                <w:b w:val="0"/>
              </w:rPr>
              <w:t>your actions at the time of the incident</w:t>
            </w:r>
          </w:p>
          <w:p w:rsidR="002071DF" w:rsidRDefault="002071DF" w:rsidP="00FC7B26">
            <w:pPr>
              <w:pStyle w:val="NOSBodyHeading"/>
              <w:numPr>
                <w:ilvl w:val="1"/>
                <w:numId w:val="17"/>
              </w:numPr>
              <w:spacing w:line="276" w:lineRule="auto"/>
              <w:ind w:left="1247" w:hanging="635"/>
            </w:pPr>
            <w:r>
              <w:rPr>
                <w:b w:val="0"/>
              </w:rPr>
              <w:t>the circumstances and severity of the incident</w:t>
            </w:r>
          </w:p>
          <w:p w:rsidR="002071DF" w:rsidRDefault="002071DF" w:rsidP="00FC7B26">
            <w:pPr>
              <w:pStyle w:val="NOSBodyHeading"/>
              <w:numPr>
                <w:ilvl w:val="1"/>
                <w:numId w:val="17"/>
              </w:numPr>
              <w:spacing w:line="276" w:lineRule="auto"/>
              <w:ind w:left="1247" w:hanging="635"/>
            </w:pPr>
            <w:r>
              <w:rPr>
                <w:b w:val="0"/>
              </w:rPr>
              <w:t>the measures taken to protect you and other people</w:t>
            </w:r>
          </w:p>
          <w:p w:rsidR="002071DF" w:rsidRDefault="002071DF" w:rsidP="00FC7B26">
            <w:pPr>
              <w:pStyle w:val="NOSBodyHeading"/>
              <w:numPr>
                <w:ilvl w:val="1"/>
                <w:numId w:val="17"/>
              </w:numPr>
              <w:spacing w:line="276" w:lineRule="auto"/>
              <w:ind w:left="1247" w:hanging="635"/>
            </w:pPr>
            <w:r>
              <w:rPr>
                <w:b w:val="0"/>
              </w:rPr>
              <w:t>action taken to try to calm the situation down</w:t>
            </w:r>
          </w:p>
          <w:p w:rsidR="002071DF" w:rsidRDefault="002071DF" w:rsidP="00FC7B26">
            <w:pPr>
              <w:pStyle w:val="NOSBodyHeading"/>
              <w:numPr>
                <w:ilvl w:val="0"/>
                <w:numId w:val="17"/>
              </w:numPr>
              <w:spacing w:line="276" w:lineRule="auto"/>
            </w:pPr>
            <w:r>
              <w:rPr>
                <w:b w:val="0"/>
              </w:rPr>
              <w:t>you assess the organisation's and your own risk assessment relevant to your activities and assess their adequacy for dealing with similar incidents</w:t>
            </w:r>
          </w:p>
          <w:p w:rsidR="002071DF" w:rsidRDefault="002071DF" w:rsidP="00FC7B26">
            <w:pPr>
              <w:pStyle w:val="NOSBodyHeading"/>
              <w:numPr>
                <w:ilvl w:val="0"/>
                <w:numId w:val="17"/>
              </w:numPr>
              <w:spacing w:line="276" w:lineRule="auto"/>
            </w:pPr>
            <w:r>
              <w:rPr>
                <w:b w:val="0"/>
              </w:rPr>
              <w:t>you make recommendations to the relevant people for reducing the risk of further similar incidents</w:t>
            </w:r>
          </w:p>
          <w:p w:rsidR="002071DF" w:rsidRDefault="002071DF" w:rsidP="00FC7B26">
            <w:pPr>
              <w:pStyle w:val="NOSBodyHeading"/>
              <w:numPr>
                <w:ilvl w:val="0"/>
                <w:numId w:val="17"/>
              </w:numPr>
              <w:spacing w:line="276" w:lineRule="auto"/>
            </w:pPr>
            <w:r>
              <w:rPr>
                <w:b w:val="0"/>
              </w:rPr>
              <w:t>you identify areas where you would benefit from training</w:t>
            </w:r>
          </w:p>
          <w:p w:rsidR="002071DF" w:rsidRDefault="002071DF" w:rsidP="00FC7B26">
            <w:pPr>
              <w:pStyle w:val="NOSBodyHeading"/>
              <w:numPr>
                <w:ilvl w:val="0"/>
                <w:numId w:val="17"/>
              </w:numPr>
              <w:spacing w:line="276" w:lineRule="auto"/>
            </w:pPr>
            <w:r>
              <w:rPr>
                <w:b w:val="0"/>
              </w:rPr>
              <w:t>you contribute to good practice by sharing relevant non confidential information with other people in similar job roles which could help reduce incidents of violence</w:t>
            </w:r>
          </w:p>
          <w:p w:rsidR="002071DF" w:rsidRPr="001B0A7B" w:rsidRDefault="002071DF" w:rsidP="00FC7B26">
            <w:pPr>
              <w:pStyle w:val="NOSBodyHeading"/>
              <w:numPr>
                <w:ilvl w:val="0"/>
                <w:numId w:val="17"/>
              </w:numPr>
              <w:spacing w:line="276" w:lineRule="auto"/>
              <w:rPr>
                <w:b w:val="0"/>
              </w:rPr>
            </w:pPr>
            <w:r>
              <w:rPr>
                <w:b w:val="0"/>
              </w:rPr>
              <w:t>you make use of available support and advice to help alleviate any incident-related health problems where appropriate</w:t>
            </w:r>
          </w:p>
        </w:tc>
      </w:tr>
      <w:tr w:rsidR="002071DF" w:rsidRPr="00CF4D98">
        <w:tc>
          <w:tcPr>
            <w:tcW w:w="2518" w:type="dxa"/>
          </w:tcPr>
          <w:p w:rsidR="002071DF" w:rsidRPr="00FC7B26" w:rsidRDefault="002071DF" w:rsidP="0050084C">
            <w:pPr>
              <w:autoSpaceDE w:val="0"/>
              <w:autoSpaceDN w:val="0"/>
              <w:adjustRightInd w:val="0"/>
              <w:spacing w:after="0" w:line="240" w:lineRule="auto"/>
              <w:rPr>
                <w:rFonts w:ascii="Arial" w:hAnsi="Arial" w:cs="Arial"/>
                <w:bCs/>
                <w:i/>
                <w:color w:val="0078C1"/>
                <w:lang w:eastAsia="en-GB"/>
              </w:rPr>
            </w:pPr>
          </w:p>
        </w:tc>
        <w:tc>
          <w:tcPr>
            <w:tcW w:w="7902" w:type="dxa"/>
            <w:vMerge/>
          </w:tcPr>
          <w:p w:rsidR="002071DF" w:rsidRDefault="002071DF" w:rsidP="00FC7B26">
            <w:pPr>
              <w:pStyle w:val="NOSBodyHeading"/>
              <w:numPr>
                <w:ilvl w:val="0"/>
                <w:numId w:val="17"/>
              </w:numPr>
              <w:spacing w:line="276" w:lineRule="auto"/>
            </w:pPr>
          </w:p>
        </w:tc>
      </w:tr>
      <w:tr w:rsidR="002071DF" w:rsidRPr="00CF4D98">
        <w:tc>
          <w:tcPr>
            <w:tcW w:w="2518" w:type="dxa"/>
          </w:tcPr>
          <w:p w:rsidR="002071DF" w:rsidRPr="00FC7B26" w:rsidRDefault="002071DF" w:rsidP="0050084C">
            <w:pPr>
              <w:autoSpaceDE w:val="0"/>
              <w:autoSpaceDN w:val="0"/>
              <w:adjustRightInd w:val="0"/>
              <w:spacing w:after="0" w:line="240" w:lineRule="auto"/>
              <w:rPr>
                <w:rFonts w:ascii="Arial" w:hAnsi="Arial" w:cs="Arial"/>
                <w:bCs/>
                <w:i/>
                <w:color w:val="0078C1"/>
                <w:lang w:eastAsia="en-GB"/>
              </w:rPr>
            </w:pPr>
          </w:p>
        </w:tc>
        <w:tc>
          <w:tcPr>
            <w:tcW w:w="7902" w:type="dxa"/>
            <w:vMerge/>
          </w:tcPr>
          <w:p w:rsidR="002071DF" w:rsidRDefault="002071DF" w:rsidP="00FC7B26">
            <w:pPr>
              <w:pStyle w:val="NOSBodyHeading"/>
              <w:numPr>
                <w:ilvl w:val="0"/>
                <w:numId w:val="17"/>
              </w:numPr>
              <w:spacing w:line="276" w:lineRule="auto"/>
            </w:pPr>
          </w:p>
        </w:tc>
      </w:tr>
    </w:tbl>
    <w:p w:rsidR="002071DF" w:rsidRDefault="002071DF" w:rsidP="0052780A">
      <w:bookmarkStart w:id="6" w:name="EndPerformance"/>
      <w:bookmarkEnd w:id="6"/>
      <w:bookmarkEnd w:id="4"/>
    </w:p>
    <w:p w:rsidR="002071DF" w:rsidRDefault="002071DF">
      <w:r>
        <w:br w:type="page"/>
      </w:r>
    </w:p>
    <w:tbl>
      <w:tblPr>
        <w:tblW w:w="0" w:type="auto"/>
        <w:tblInd w:w="-106" w:type="dxa"/>
        <w:tblLook w:val="00A0" w:firstRow="1" w:lastRow="0" w:firstColumn="1" w:lastColumn="0" w:noHBand="0" w:noVBand="0"/>
      </w:tblPr>
      <w:tblGrid>
        <w:gridCol w:w="2518"/>
        <w:gridCol w:w="7902"/>
      </w:tblGrid>
      <w:tr w:rsidR="002071DF" w:rsidRPr="00CF4D98">
        <w:tc>
          <w:tcPr>
            <w:tcW w:w="2518" w:type="dxa"/>
          </w:tcPr>
          <w:p w:rsidR="002071DF" w:rsidRDefault="002071DF"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bookmarkStart w:id="7" w:name="Knowledge"/>
          </w:p>
          <w:p w:rsidR="002071DF" w:rsidRPr="0036118B" w:rsidRDefault="002071DF"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2071DF" w:rsidRDefault="002071DF" w:rsidP="00173AEB">
            <w:pPr>
              <w:pStyle w:val="NOSSideSubHeading"/>
              <w:spacing w:line="240" w:lineRule="auto"/>
              <w:rPr>
                <w:rFonts w:ascii="Helvetica" w:hAnsi="Helvetica" w:cs="Helvetica"/>
                <w:iCs/>
                <w:noProof w:val="0"/>
                <w:color w:val="0078C1"/>
              </w:rPr>
            </w:pPr>
          </w:p>
          <w:p w:rsidR="002071DF" w:rsidRPr="00CF4D98" w:rsidRDefault="002071DF" w:rsidP="00690067">
            <w:pPr>
              <w:pStyle w:val="NOSSideSubHeading"/>
            </w:pPr>
          </w:p>
        </w:tc>
        <w:tc>
          <w:tcPr>
            <w:tcW w:w="7902" w:type="dxa"/>
          </w:tcPr>
          <w:p w:rsidR="002071DF" w:rsidRDefault="002071DF" w:rsidP="00C1227E">
            <w:pPr>
              <w:pStyle w:val="NOSBodyHeading"/>
              <w:spacing w:line="276" w:lineRule="auto"/>
              <w:rPr>
                <w:rFonts w:cs="Arial"/>
              </w:rPr>
            </w:pPr>
            <w:bookmarkStart w:id="8" w:name="StartKnowledge"/>
            <w:bookmarkEnd w:id="8"/>
          </w:p>
          <w:p w:rsidR="002071DF" w:rsidRDefault="002071DF" w:rsidP="00C1227E">
            <w:pPr>
              <w:pStyle w:val="NOSBodyHeading"/>
              <w:spacing w:line="276" w:lineRule="auto"/>
              <w:rPr>
                <w:b w:val="0"/>
              </w:rPr>
            </w:pPr>
          </w:p>
          <w:p w:rsidR="002071DF" w:rsidRDefault="002071DF" w:rsidP="00C1227E">
            <w:pPr>
              <w:pStyle w:val="NOSBodyHeading"/>
              <w:spacing w:line="276" w:lineRule="auto"/>
              <w:rPr>
                <w:b w:val="0"/>
              </w:rPr>
            </w:pPr>
          </w:p>
          <w:p w:rsidR="002071DF" w:rsidRPr="001B0A7B" w:rsidRDefault="002071DF" w:rsidP="00C1227E">
            <w:pPr>
              <w:pStyle w:val="NOSBodyHeading"/>
              <w:spacing w:line="276" w:lineRule="auto"/>
              <w:rPr>
                <w:b w:val="0"/>
              </w:rPr>
            </w:pPr>
            <w:r w:rsidRPr="00EB682A">
              <w:rPr>
                <w:rFonts w:cs="Arial"/>
              </w:rPr>
              <w:t>Values</w:t>
            </w:r>
          </w:p>
          <w:p w:rsidR="002071DF" w:rsidRPr="001B0A7B" w:rsidRDefault="002071DF" w:rsidP="00C1227E">
            <w:pPr>
              <w:pStyle w:val="NOSBodyHeading"/>
              <w:numPr>
                <w:ilvl w:val="0"/>
                <w:numId w:val="18"/>
              </w:numPr>
              <w:spacing w:line="276" w:lineRule="auto"/>
              <w:rPr>
                <w:b w:val="0"/>
              </w:rPr>
            </w:pPr>
            <w:r>
              <w:rPr>
                <w:rFonts w:cs="Arial"/>
                <w:b w:val="0"/>
              </w:rPr>
              <w:t>the importance of showing respect for people, their property and rights and how to do so</w:t>
            </w:r>
          </w:p>
          <w:p w:rsidR="002071DF" w:rsidRPr="00BB09DB" w:rsidRDefault="002071DF" w:rsidP="00C1227E">
            <w:pPr>
              <w:pStyle w:val="NOSBodyHeading"/>
              <w:numPr>
                <w:ilvl w:val="0"/>
                <w:numId w:val="18"/>
              </w:numPr>
              <w:spacing w:line="276" w:lineRule="auto"/>
              <w:rPr>
                <w:b w:val="0"/>
              </w:rPr>
            </w:pPr>
            <w:r>
              <w:rPr>
                <w:rFonts w:cs="Arial"/>
                <w:b w:val="0"/>
              </w:rPr>
              <w:t>how to avoid behaviour or language that may indicate you are being discriminatory or oppressive</w:t>
            </w:r>
          </w:p>
          <w:p w:rsidR="002071DF" w:rsidRDefault="002071DF" w:rsidP="00BB09DB">
            <w:pPr>
              <w:pStyle w:val="NOSBodyHeading"/>
              <w:spacing w:line="276" w:lineRule="auto"/>
              <w:rPr>
                <w:rFonts w:cs="Arial"/>
                <w:b w:val="0"/>
              </w:rPr>
            </w:pPr>
          </w:p>
          <w:p w:rsidR="002071DF" w:rsidRPr="00BB09DB" w:rsidRDefault="002071DF" w:rsidP="00BB09DB">
            <w:pPr>
              <w:pStyle w:val="NOSBodyHeading"/>
              <w:spacing w:line="276" w:lineRule="auto"/>
              <w:rPr>
                <w:bCs/>
              </w:rPr>
            </w:pPr>
            <w:r w:rsidRPr="00BB09DB">
              <w:rPr>
                <w:rFonts w:cs="Arial"/>
                <w:bCs/>
              </w:rPr>
              <w:t>Legislation and organisational policy and procedures</w:t>
            </w:r>
          </w:p>
          <w:p w:rsidR="002071DF" w:rsidRPr="001B0A7B" w:rsidRDefault="002071DF" w:rsidP="00C1227E">
            <w:pPr>
              <w:pStyle w:val="NOSBodyHeading"/>
              <w:numPr>
                <w:ilvl w:val="0"/>
                <w:numId w:val="18"/>
              </w:numPr>
              <w:spacing w:line="276" w:lineRule="auto"/>
              <w:rPr>
                <w:b w:val="0"/>
              </w:rPr>
            </w:pPr>
            <w:r>
              <w:rPr>
                <w:rFonts w:cs="Arial"/>
                <w:b w:val="0"/>
              </w:rPr>
              <w:t>your legal duties for ensuring your well-being, safety and health in the workplace as explained by relevant legislation for health and safety at work</w:t>
            </w:r>
          </w:p>
          <w:p w:rsidR="002071DF" w:rsidRPr="001B0A7B" w:rsidRDefault="002071DF" w:rsidP="00C1227E">
            <w:pPr>
              <w:pStyle w:val="NOSBodyHeading"/>
              <w:numPr>
                <w:ilvl w:val="0"/>
                <w:numId w:val="18"/>
              </w:numPr>
              <w:spacing w:line="276" w:lineRule="auto"/>
              <w:rPr>
                <w:b w:val="0"/>
              </w:rPr>
            </w:pPr>
            <w:r>
              <w:rPr>
                <w:rFonts w:cs="Arial"/>
                <w:b w:val="0"/>
              </w:rPr>
              <w:t>your job role, responsibilities and limitations</w:t>
            </w:r>
          </w:p>
          <w:p w:rsidR="002071DF" w:rsidRPr="00BB09DB" w:rsidRDefault="002071DF" w:rsidP="00C1227E">
            <w:pPr>
              <w:pStyle w:val="NOSBodyHeading"/>
              <w:numPr>
                <w:ilvl w:val="0"/>
                <w:numId w:val="18"/>
              </w:numPr>
              <w:spacing w:line="276" w:lineRule="auto"/>
              <w:rPr>
                <w:b w:val="0"/>
              </w:rPr>
            </w:pPr>
            <w:r>
              <w:rPr>
                <w:rFonts w:cs="Arial"/>
                <w:b w:val="0"/>
              </w:rPr>
              <w:t>your organisation's procedures for dealing with violent behaviour</w:t>
            </w:r>
          </w:p>
          <w:p w:rsidR="002071DF" w:rsidRDefault="002071DF" w:rsidP="00BB09DB">
            <w:pPr>
              <w:pStyle w:val="NOSBodyHeading"/>
              <w:spacing w:line="276" w:lineRule="auto"/>
              <w:rPr>
                <w:rFonts w:cs="Arial"/>
                <w:b w:val="0"/>
              </w:rPr>
            </w:pPr>
          </w:p>
          <w:p w:rsidR="002071DF" w:rsidRPr="00BB09DB" w:rsidRDefault="002071DF" w:rsidP="00BB09DB">
            <w:pPr>
              <w:pStyle w:val="NOSBodyHeading"/>
              <w:spacing w:line="276" w:lineRule="auto"/>
              <w:rPr>
                <w:bCs/>
              </w:rPr>
            </w:pPr>
            <w:r w:rsidRPr="00BB09DB">
              <w:rPr>
                <w:rFonts w:cs="Arial"/>
                <w:bCs/>
              </w:rPr>
              <w:t>Theory and practice</w:t>
            </w:r>
          </w:p>
          <w:p w:rsidR="002071DF" w:rsidRPr="001B0A7B" w:rsidRDefault="002071DF" w:rsidP="00C1227E">
            <w:pPr>
              <w:pStyle w:val="NOSBodyHeading"/>
              <w:numPr>
                <w:ilvl w:val="0"/>
                <w:numId w:val="18"/>
              </w:numPr>
              <w:spacing w:line="276" w:lineRule="auto"/>
              <w:rPr>
                <w:b w:val="0"/>
              </w:rPr>
            </w:pPr>
            <w:r>
              <w:rPr>
                <w:rFonts w:cs="Arial"/>
                <w:b w:val="0"/>
              </w:rPr>
              <w:t>your own capabilities and limitations in terms of protecting yourself in potentially violent situations</w:t>
            </w:r>
          </w:p>
          <w:p w:rsidR="002071DF" w:rsidRPr="001B0A7B" w:rsidRDefault="002071DF" w:rsidP="00C1227E">
            <w:pPr>
              <w:pStyle w:val="NOSBodyHeading"/>
              <w:numPr>
                <w:ilvl w:val="0"/>
                <w:numId w:val="18"/>
              </w:numPr>
              <w:spacing w:line="276" w:lineRule="auto"/>
              <w:rPr>
                <w:b w:val="0"/>
              </w:rPr>
            </w:pPr>
            <w:r>
              <w:rPr>
                <w:rFonts w:cs="Arial"/>
                <w:b w:val="0"/>
              </w:rPr>
              <w:t>when it is appropriate and possible to maintain a safe distance and avoid physical contact</w:t>
            </w:r>
          </w:p>
          <w:p w:rsidR="002071DF" w:rsidRPr="001B0A7B" w:rsidRDefault="002071DF" w:rsidP="00C1227E">
            <w:pPr>
              <w:pStyle w:val="NOSBodyHeading"/>
              <w:numPr>
                <w:ilvl w:val="0"/>
                <w:numId w:val="18"/>
              </w:numPr>
              <w:spacing w:line="276" w:lineRule="auto"/>
              <w:rPr>
                <w:b w:val="0"/>
              </w:rPr>
            </w:pPr>
            <w:r>
              <w:rPr>
                <w:rFonts w:cs="Arial"/>
                <w:b w:val="0"/>
              </w:rPr>
              <w:t>how to interpret simple body language and the importance of acknowledging other people's personal space</w:t>
            </w:r>
          </w:p>
          <w:p w:rsidR="002071DF" w:rsidRPr="001B0A7B" w:rsidRDefault="002071DF" w:rsidP="00C1227E">
            <w:pPr>
              <w:pStyle w:val="NOSBodyHeading"/>
              <w:numPr>
                <w:ilvl w:val="0"/>
                <w:numId w:val="18"/>
              </w:numPr>
              <w:spacing w:line="276" w:lineRule="auto"/>
              <w:rPr>
                <w:b w:val="0"/>
              </w:rPr>
            </w:pPr>
            <w:r>
              <w:rPr>
                <w:rFonts w:cs="Arial"/>
                <w:b w:val="0"/>
              </w:rPr>
              <w:t xml:space="preserve">the importance of remaining alert to </w:t>
            </w:r>
            <w:r>
              <w:rPr>
                <w:rFonts w:cs="Arial"/>
              </w:rPr>
              <w:t>t</w:t>
            </w:r>
            <w:r w:rsidRPr="00EB682A">
              <w:rPr>
                <w:rFonts w:cs="Arial"/>
              </w:rPr>
              <w:t>riggers of violent behaviour</w:t>
            </w:r>
          </w:p>
          <w:p w:rsidR="002071DF" w:rsidRPr="001B0A7B" w:rsidRDefault="002071DF" w:rsidP="00C1227E">
            <w:pPr>
              <w:pStyle w:val="NOSBodyHeading"/>
              <w:numPr>
                <w:ilvl w:val="0"/>
                <w:numId w:val="18"/>
              </w:numPr>
              <w:spacing w:line="276" w:lineRule="auto"/>
              <w:rPr>
                <w:b w:val="0"/>
              </w:rPr>
            </w:pPr>
            <w:r>
              <w:rPr>
                <w:rFonts w:cs="Arial"/>
                <w:b w:val="0"/>
              </w:rPr>
              <w:t>the importance of planning how you will leave a situation if there is a physical risk including identifying where the nearest exit routes are</w:t>
            </w:r>
          </w:p>
          <w:p w:rsidR="002071DF" w:rsidRPr="001B0A7B" w:rsidRDefault="002071DF" w:rsidP="00C1227E">
            <w:pPr>
              <w:pStyle w:val="NOSBodyHeading"/>
              <w:numPr>
                <w:ilvl w:val="0"/>
                <w:numId w:val="18"/>
              </w:numPr>
              <w:spacing w:line="276" w:lineRule="auto"/>
              <w:rPr>
                <w:b w:val="0"/>
              </w:rPr>
            </w:pPr>
            <w:r>
              <w:rPr>
                <w:rFonts w:cs="Arial"/>
                <w:b w:val="0"/>
              </w:rPr>
              <w:t>the main signs that a situation could escalate to violent behaviour and how to recognise these</w:t>
            </w:r>
          </w:p>
          <w:p w:rsidR="002071DF" w:rsidRPr="001B0A7B" w:rsidRDefault="002071DF" w:rsidP="00C1227E">
            <w:pPr>
              <w:pStyle w:val="NOSBodyHeading"/>
              <w:numPr>
                <w:ilvl w:val="0"/>
                <w:numId w:val="18"/>
              </w:numPr>
              <w:spacing w:line="276" w:lineRule="auto"/>
              <w:rPr>
                <w:b w:val="0"/>
              </w:rPr>
            </w:pPr>
            <w:r>
              <w:rPr>
                <w:rFonts w:cs="Arial"/>
                <w:b w:val="0"/>
              </w:rPr>
              <w:t>when to leave the scene of the incident, seek help and safe techniques for leaving the situation</w:t>
            </w:r>
          </w:p>
          <w:p w:rsidR="002071DF" w:rsidRPr="001B0A7B" w:rsidRDefault="002071DF" w:rsidP="00C1227E">
            <w:pPr>
              <w:pStyle w:val="NOSBodyHeading"/>
              <w:numPr>
                <w:ilvl w:val="0"/>
                <w:numId w:val="18"/>
              </w:numPr>
              <w:spacing w:line="276" w:lineRule="auto"/>
              <w:rPr>
                <w:b w:val="0"/>
              </w:rPr>
            </w:pPr>
            <w:r>
              <w:rPr>
                <w:rFonts w:cs="Arial"/>
                <w:b w:val="0"/>
              </w:rPr>
              <w:t>the types of action and behaviour you can use to calm situations</w:t>
            </w:r>
          </w:p>
          <w:p w:rsidR="002071DF" w:rsidRPr="001B0A7B" w:rsidRDefault="002071DF" w:rsidP="00C1227E">
            <w:pPr>
              <w:pStyle w:val="NOSBodyHeading"/>
              <w:numPr>
                <w:ilvl w:val="0"/>
                <w:numId w:val="18"/>
              </w:numPr>
              <w:spacing w:line="276" w:lineRule="auto"/>
              <w:rPr>
                <w:b w:val="0"/>
              </w:rPr>
            </w:pPr>
            <w:r>
              <w:rPr>
                <w:rFonts w:cs="Arial"/>
                <w:b w:val="0"/>
              </w:rPr>
              <w:t>the importance of having the opportunity to talk to someone about the incident afterwards</w:t>
            </w:r>
          </w:p>
          <w:p w:rsidR="002071DF" w:rsidRPr="001B0A7B" w:rsidRDefault="002071DF" w:rsidP="00C1227E">
            <w:pPr>
              <w:pStyle w:val="NOSBodyHeading"/>
              <w:numPr>
                <w:ilvl w:val="0"/>
                <w:numId w:val="18"/>
              </w:numPr>
              <w:spacing w:line="276" w:lineRule="auto"/>
              <w:rPr>
                <w:b w:val="0"/>
              </w:rPr>
            </w:pPr>
            <w:r>
              <w:rPr>
                <w:rFonts w:cs="Arial"/>
                <w:b w:val="0"/>
              </w:rPr>
              <w:t>the reports that have to be made and the records that have to be kept about a potential or actual incident of violence</w:t>
            </w:r>
          </w:p>
          <w:p w:rsidR="002071DF" w:rsidRPr="001B0A7B" w:rsidRDefault="002071DF" w:rsidP="00C1227E">
            <w:pPr>
              <w:pStyle w:val="NOSBodyHeading"/>
              <w:numPr>
                <w:ilvl w:val="0"/>
                <w:numId w:val="18"/>
              </w:numPr>
              <w:spacing w:line="276" w:lineRule="auto"/>
              <w:rPr>
                <w:b w:val="0"/>
              </w:rPr>
            </w:pPr>
            <w:r>
              <w:rPr>
                <w:rFonts w:cs="Arial"/>
                <w:b w:val="0"/>
              </w:rPr>
              <w:t>methods of effective communication</w:t>
            </w:r>
          </w:p>
        </w:tc>
      </w:tr>
    </w:tbl>
    <w:p w:rsidR="002071DF" w:rsidRDefault="002071DF">
      <w:bookmarkStart w:id="9" w:name="EndKnowledge"/>
      <w:bookmarkEnd w:id="7"/>
      <w:bookmarkEnd w:id="9"/>
      <w:r>
        <w:br w:type="page"/>
      </w:r>
    </w:p>
    <w:p w:rsidR="002071DF" w:rsidRPr="00E66529" w:rsidRDefault="002071DF"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794"/>
        <w:gridCol w:w="108"/>
      </w:tblGrid>
      <w:tr w:rsidR="002071DF">
        <w:trPr>
          <w:gridAfter w:val="1"/>
          <w:wAfter w:w="108" w:type="dxa"/>
        </w:trPr>
        <w:tc>
          <w:tcPr>
            <w:tcW w:w="2518" w:type="dxa"/>
          </w:tcPr>
          <w:p w:rsidR="002071DF" w:rsidRDefault="002071DF" w:rsidP="00C94311">
            <w:pPr>
              <w:spacing w:after="0" w:line="300" w:lineRule="exact"/>
            </w:pPr>
            <w:bookmarkStart w:id="12" w:name="Behaviours" w:colFirst="0" w:colLast="1"/>
            <w:bookmarkEnd w:id="10"/>
          </w:p>
        </w:tc>
        <w:tc>
          <w:tcPr>
            <w:tcW w:w="7794" w:type="dxa"/>
          </w:tcPr>
          <w:p w:rsidR="002071DF" w:rsidRDefault="002071DF" w:rsidP="00006091">
            <w:pPr>
              <w:pStyle w:val="NOSBodyText"/>
            </w:pPr>
            <w:bookmarkStart w:id="13" w:name="StartBehaviours"/>
            <w:bookmarkStart w:id="14" w:name="EndBehaviours"/>
            <w:bookmarkEnd w:id="13"/>
            <w:bookmarkEnd w:id="14"/>
          </w:p>
        </w:tc>
      </w:tr>
      <w:tr w:rsidR="002071DF" w:rsidRPr="00D11402">
        <w:trPr>
          <w:gridAfter w:val="1"/>
          <w:wAfter w:w="108" w:type="dxa"/>
        </w:trPr>
        <w:tc>
          <w:tcPr>
            <w:tcW w:w="2518" w:type="dxa"/>
          </w:tcPr>
          <w:p w:rsidR="002071DF" w:rsidRDefault="002071DF" w:rsidP="00C94311">
            <w:pPr>
              <w:spacing w:after="0" w:line="300" w:lineRule="exact"/>
            </w:pPr>
            <w:bookmarkStart w:id="15" w:name="Skills" w:colFirst="0" w:colLast="1"/>
            <w:bookmarkEnd w:id="12"/>
          </w:p>
        </w:tc>
        <w:tc>
          <w:tcPr>
            <w:tcW w:w="7794" w:type="dxa"/>
          </w:tcPr>
          <w:p w:rsidR="002071DF" w:rsidRPr="00D11402" w:rsidRDefault="002071DF" w:rsidP="00006091">
            <w:pPr>
              <w:pStyle w:val="NOSBodyText"/>
            </w:pPr>
            <w:bookmarkStart w:id="16" w:name="StartSkills"/>
            <w:bookmarkStart w:id="17" w:name="EndSkills"/>
            <w:bookmarkEnd w:id="16"/>
            <w:bookmarkEnd w:id="17"/>
          </w:p>
        </w:tc>
      </w:tr>
      <w:tr w:rsidR="002071DF" w:rsidRPr="00D11402">
        <w:trPr>
          <w:gridAfter w:val="1"/>
          <w:wAfter w:w="108" w:type="dxa"/>
        </w:trPr>
        <w:tc>
          <w:tcPr>
            <w:tcW w:w="2518" w:type="dxa"/>
          </w:tcPr>
          <w:p w:rsidR="002071DF" w:rsidRDefault="002071DF" w:rsidP="00690067">
            <w:pPr>
              <w:pStyle w:val="NOSSideHeading"/>
            </w:pPr>
            <w:bookmarkStart w:id="18" w:name="Glossary" w:colFirst="0" w:colLast="1"/>
            <w:bookmarkEnd w:id="15"/>
            <w:r>
              <w:t>Glossary</w:t>
            </w:r>
          </w:p>
          <w:p w:rsidR="002071DF" w:rsidRPr="001F6BF7" w:rsidRDefault="002071DF" w:rsidP="00690067">
            <w:pPr>
              <w:pStyle w:val="NOSSideHeading"/>
              <w:rPr>
                <w:b w:val="0"/>
                <w:color w:val="auto"/>
                <w:sz w:val="22"/>
              </w:rPr>
            </w:pPr>
          </w:p>
          <w:p w:rsidR="002071DF" w:rsidRPr="001F6BF7" w:rsidRDefault="002071DF" w:rsidP="00690067">
            <w:pPr>
              <w:pStyle w:val="NOSSideHeading"/>
              <w:rPr>
                <w:b w:val="0"/>
                <w:color w:val="auto"/>
                <w:sz w:val="22"/>
              </w:rPr>
            </w:pPr>
          </w:p>
          <w:p w:rsidR="002071DF" w:rsidRDefault="002071DF" w:rsidP="00690067">
            <w:pPr>
              <w:pStyle w:val="NOSSideHeading"/>
            </w:pPr>
          </w:p>
        </w:tc>
        <w:tc>
          <w:tcPr>
            <w:tcW w:w="7794" w:type="dxa"/>
          </w:tcPr>
          <w:p w:rsidR="002071DF" w:rsidRDefault="002071DF" w:rsidP="00D26BFF">
            <w:pPr>
              <w:pStyle w:val="NOSBodyText"/>
              <w:spacing w:line="276" w:lineRule="exact"/>
            </w:pPr>
            <w:bookmarkStart w:id="19" w:name="StartGlossary"/>
            <w:bookmarkEnd w:id="19"/>
            <w:r>
              <w:t xml:space="preserve">This section provides explanations and definitions of the key words and concepts used in this unit. In occupational standards it is quite common to find words or phrases used which you will be familiar with, but which, in the detail of the standards, may be used in a very particular way. </w:t>
            </w:r>
            <w:r w:rsidRPr="00EB682A">
              <w:rPr>
                <w:b/>
              </w:rPr>
              <w:t>Therefore, we would</w:t>
            </w:r>
            <w:r>
              <w:t xml:space="preserve"> </w:t>
            </w:r>
            <w:r w:rsidRPr="00BB09DB">
              <w:rPr>
                <w:b/>
                <w:bCs/>
              </w:rPr>
              <w:t>encourage you to read this section carefully before you begin working</w:t>
            </w:r>
            <w:r>
              <w:t xml:space="preserve"> </w:t>
            </w:r>
            <w:r w:rsidRPr="00EB682A">
              <w:rPr>
                <w:b/>
              </w:rPr>
              <w:t>with the standards and to refer back to this section as required</w:t>
            </w:r>
            <w:r>
              <w:t>.</w:t>
            </w:r>
          </w:p>
          <w:p w:rsidR="002071DF" w:rsidRDefault="002071DF" w:rsidP="00D26BFF">
            <w:pPr>
              <w:pStyle w:val="NOSBodyText"/>
              <w:spacing w:line="276" w:lineRule="exact"/>
            </w:pPr>
          </w:p>
          <w:p w:rsidR="002071DF" w:rsidRDefault="002071DF" w:rsidP="00D26BFF">
            <w:pPr>
              <w:pStyle w:val="NOSBodyText"/>
              <w:spacing w:line="276" w:lineRule="exact"/>
            </w:pPr>
            <w:r w:rsidRPr="00EB682A">
              <w:rPr>
                <w:b/>
              </w:rPr>
              <w:t>Relevant persons</w:t>
            </w:r>
            <w:r>
              <w:t xml:space="preserve"> </w:t>
            </w:r>
          </w:p>
          <w:p w:rsidR="002071DF" w:rsidRDefault="002071DF" w:rsidP="00BB09DB">
            <w:pPr>
              <w:pStyle w:val="NOSBodyText"/>
              <w:spacing w:line="276" w:lineRule="exact"/>
            </w:pPr>
            <w:r>
              <w:t xml:space="preserve">A person named in the organisation's procedures as having responsibility for dealing with reports and incidents of violence at work </w:t>
            </w:r>
          </w:p>
          <w:p w:rsidR="002071DF" w:rsidRDefault="002071DF" w:rsidP="00BB09DB">
            <w:pPr>
              <w:pStyle w:val="NOSBodyText"/>
              <w:spacing w:line="276" w:lineRule="exact"/>
            </w:pPr>
          </w:p>
          <w:p w:rsidR="002071DF" w:rsidRDefault="002071DF" w:rsidP="00BB09DB">
            <w:pPr>
              <w:pStyle w:val="NOSBodyText"/>
              <w:spacing w:line="276" w:lineRule="exact"/>
            </w:pPr>
            <w:r w:rsidRPr="00EB682A">
              <w:rPr>
                <w:b/>
              </w:rPr>
              <w:t>Risk</w:t>
            </w:r>
            <w:r>
              <w:t xml:space="preserve"> </w:t>
            </w:r>
          </w:p>
          <w:p w:rsidR="002071DF" w:rsidRDefault="002071DF" w:rsidP="00BB09DB">
            <w:pPr>
              <w:pStyle w:val="NOSBodyText"/>
              <w:spacing w:line="276" w:lineRule="exact"/>
            </w:pPr>
            <w:r>
              <w:t xml:space="preserve">The likelihood that the worker will be subjected to violence at work </w:t>
            </w:r>
          </w:p>
          <w:p w:rsidR="002071DF" w:rsidRDefault="002071DF" w:rsidP="00BB09DB">
            <w:pPr>
              <w:pStyle w:val="NOSBodyText"/>
              <w:spacing w:line="276" w:lineRule="exact"/>
            </w:pPr>
          </w:p>
          <w:p w:rsidR="002071DF" w:rsidRDefault="002071DF" w:rsidP="00BB09DB">
            <w:pPr>
              <w:pStyle w:val="NOSBodyText"/>
              <w:spacing w:line="276" w:lineRule="exact"/>
            </w:pPr>
            <w:r w:rsidRPr="00EB682A">
              <w:rPr>
                <w:b/>
              </w:rPr>
              <w:t>Service Users</w:t>
            </w:r>
            <w:r>
              <w:t xml:space="preserve"> </w:t>
            </w:r>
          </w:p>
          <w:p w:rsidR="002071DF" w:rsidRDefault="002071DF" w:rsidP="00BB09DB">
            <w:pPr>
              <w:pStyle w:val="NOSBodyText"/>
              <w:spacing w:line="276" w:lineRule="exact"/>
            </w:pPr>
            <w:r>
              <w:t xml:space="preserve">Examples are: Patients, clients, passengers, customers, detainees, the public, parents, carers </w:t>
            </w:r>
          </w:p>
          <w:p w:rsidR="002071DF" w:rsidRDefault="002071DF" w:rsidP="00BB09DB">
            <w:pPr>
              <w:pStyle w:val="NOSBodyText"/>
              <w:spacing w:line="276" w:lineRule="exact"/>
            </w:pPr>
          </w:p>
          <w:p w:rsidR="002071DF" w:rsidRDefault="002071DF" w:rsidP="00BB09DB">
            <w:pPr>
              <w:pStyle w:val="NOSBodyText"/>
              <w:spacing w:line="276" w:lineRule="exact"/>
            </w:pPr>
            <w:r w:rsidRPr="00EB682A">
              <w:rPr>
                <w:b/>
              </w:rPr>
              <w:t>Triggers of violent behaviour</w:t>
            </w:r>
            <w:r>
              <w:t xml:space="preserve"> Triggers of violence are factors that might prompt violence occurring. They can be categorised in four different types:</w:t>
            </w:r>
          </w:p>
          <w:p w:rsidR="002071DF" w:rsidRDefault="002071DF" w:rsidP="00D26BFF">
            <w:pPr>
              <w:pStyle w:val="NOSBodyText"/>
              <w:numPr>
                <w:ilvl w:val="0"/>
                <w:numId w:val="16"/>
              </w:numPr>
              <w:spacing w:line="276" w:lineRule="exact"/>
            </w:pPr>
            <w:r>
              <w:t>temporary personal factors – for example, the service-user (see below) being uncomfortable from a lack of food, warmth, light or presenting challenging behaviour whilst under the influence of drink or drugs, or</w:t>
            </w:r>
          </w:p>
          <w:p w:rsidR="002071DF" w:rsidRDefault="002071DF" w:rsidP="00D26BFF">
            <w:pPr>
              <w:pStyle w:val="NOSBodyText"/>
              <w:numPr>
                <w:ilvl w:val="0"/>
                <w:numId w:val="16"/>
              </w:numPr>
              <w:spacing w:line="276" w:lineRule="exact"/>
            </w:pPr>
            <w:r>
              <w:t>persistent personal factors such as having a difficulty or disability which prevents normal communication, movement or behaviour, or</w:t>
            </w:r>
          </w:p>
          <w:p w:rsidR="002071DF" w:rsidRDefault="002071DF" w:rsidP="00D26BFF">
            <w:pPr>
              <w:pStyle w:val="NOSBodyText"/>
              <w:numPr>
                <w:ilvl w:val="0"/>
                <w:numId w:val="16"/>
              </w:numPr>
              <w:spacing w:line="276" w:lineRule="exact"/>
            </w:pPr>
            <w:r>
              <w:t>temporary environmental factors such as a hot, noisy, crowded room, poor work dynamics in terms of furniture layout, etc, or</w:t>
            </w:r>
          </w:p>
          <w:p w:rsidR="002071DF" w:rsidRDefault="002071DF" w:rsidP="00D26BFF">
            <w:pPr>
              <w:pStyle w:val="NOSBodyText"/>
              <w:numPr>
                <w:ilvl w:val="0"/>
                <w:numId w:val="16"/>
              </w:numPr>
              <w:spacing w:line="276" w:lineRule="exact"/>
            </w:pPr>
            <w:r>
              <w:t xml:space="preserve">persistent environmental factors such as too much being expected of the service-user or that the quality of the service consistently does not meet the required standards of the user </w:t>
            </w:r>
          </w:p>
          <w:p w:rsidR="002071DF" w:rsidRDefault="002071DF" w:rsidP="00BB09DB">
            <w:pPr>
              <w:pStyle w:val="NOSBodyText"/>
              <w:spacing w:line="276" w:lineRule="exact"/>
            </w:pPr>
          </w:p>
          <w:p w:rsidR="002071DF" w:rsidRDefault="002071DF" w:rsidP="00BB09DB">
            <w:pPr>
              <w:pStyle w:val="NOSBodyText"/>
              <w:spacing w:line="276" w:lineRule="exact"/>
            </w:pPr>
            <w:r w:rsidRPr="00EB682A">
              <w:rPr>
                <w:b/>
              </w:rPr>
              <w:t>Violence</w:t>
            </w:r>
            <w:r>
              <w:t xml:space="preserve"> </w:t>
            </w:r>
          </w:p>
          <w:p w:rsidR="002071DF" w:rsidRDefault="002071DF" w:rsidP="00BB09DB">
            <w:pPr>
              <w:pStyle w:val="NOSBodyText"/>
              <w:spacing w:line="276" w:lineRule="exact"/>
            </w:pPr>
            <w:r>
              <w:t>Violence is manifested as incidents where persons are abused, threatened or assaulted in circumstances relating to their work, involving an explicit or implicit challenge to their safety, well- being or health</w:t>
            </w:r>
            <w:r w:rsidRPr="00EB682A">
              <w:rPr>
                <w:b/>
              </w:rPr>
              <w:t>.</w:t>
            </w:r>
            <w:r>
              <w:t xml:space="preserve"> This definition is taken to include verbal abuse or threat, threatening behaviour, any assault (and any apprehension of unlawful violence), and serious or persistent harassment, for any reason, and extends from what may seem to be minor incidents to serious assault and murder, and threats against the worker and/or their family</w:t>
            </w:r>
          </w:p>
          <w:p w:rsidR="002071DF" w:rsidRDefault="002071DF" w:rsidP="00BB09DB">
            <w:pPr>
              <w:pStyle w:val="NOSBodyText"/>
              <w:spacing w:line="276" w:lineRule="exact"/>
            </w:pPr>
          </w:p>
          <w:p w:rsidR="002071DF" w:rsidRPr="00D11402" w:rsidRDefault="002071DF" w:rsidP="00BB09DB">
            <w:pPr>
              <w:pStyle w:val="NOSBodyText"/>
              <w:spacing w:line="276" w:lineRule="exact"/>
            </w:pPr>
            <w:bookmarkStart w:id="20" w:name="EndGlossary"/>
            <w:bookmarkEnd w:id="20"/>
          </w:p>
        </w:tc>
      </w:tr>
      <w:tr w:rsidR="002071DF" w:rsidRPr="00D11402">
        <w:trPr>
          <w:gridAfter w:val="1"/>
          <w:wAfter w:w="108" w:type="dxa"/>
        </w:trPr>
        <w:tc>
          <w:tcPr>
            <w:tcW w:w="2518" w:type="dxa"/>
          </w:tcPr>
          <w:p w:rsidR="002071DF" w:rsidRDefault="002071DF" w:rsidP="00690067">
            <w:pPr>
              <w:pStyle w:val="NOSSideHeading"/>
            </w:pPr>
            <w:bookmarkStart w:id="21" w:name="Links" w:colFirst="0" w:colLast="1"/>
            <w:bookmarkEnd w:id="18"/>
          </w:p>
        </w:tc>
        <w:tc>
          <w:tcPr>
            <w:tcW w:w="7794" w:type="dxa"/>
          </w:tcPr>
          <w:p w:rsidR="002071DF" w:rsidRPr="00D11402" w:rsidRDefault="002071DF" w:rsidP="00006091">
            <w:pPr>
              <w:pStyle w:val="NOSBodyText"/>
            </w:pPr>
            <w:bookmarkStart w:id="22" w:name="StartLinks"/>
            <w:bookmarkStart w:id="23" w:name="EndLinks"/>
            <w:bookmarkEnd w:id="22"/>
            <w:bookmarkEnd w:id="23"/>
          </w:p>
        </w:tc>
      </w:tr>
      <w:tr w:rsidR="002071DF" w:rsidRPr="00D11402">
        <w:trPr>
          <w:gridAfter w:val="1"/>
          <w:wAfter w:w="108" w:type="dxa"/>
        </w:trPr>
        <w:tc>
          <w:tcPr>
            <w:tcW w:w="2518" w:type="dxa"/>
          </w:tcPr>
          <w:p w:rsidR="002071DF" w:rsidRDefault="002071DF" w:rsidP="00690067">
            <w:pPr>
              <w:pStyle w:val="NOSSideHeading"/>
            </w:pPr>
            <w:bookmarkStart w:id="24" w:name="ExtLinks" w:colFirst="0" w:colLast="1"/>
            <w:bookmarkEnd w:id="21"/>
          </w:p>
        </w:tc>
        <w:tc>
          <w:tcPr>
            <w:tcW w:w="7794" w:type="dxa"/>
          </w:tcPr>
          <w:p w:rsidR="002071DF" w:rsidRPr="00D11402" w:rsidRDefault="002071DF" w:rsidP="00006091">
            <w:pPr>
              <w:pStyle w:val="NOSBodyText"/>
            </w:pPr>
            <w:bookmarkStart w:id="25" w:name="StartExtLinks"/>
            <w:bookmarkStart w:id="26" w:name="EndExtLinks"/>
            <w:bookmarkEnd w:id="25"/>
            <w:bookmarkEnd w:id="26"/>
          </w:p>
        </w:tc>
        <w:bookmarkStart w:id="27" w:name="EndPoint"/>
        <w:bookmarkEnd w:id="27"/>
      </w:tr>
      <w:tr w:rsidR="002071DF" w:rsidRPr="00CF4D98">
        <w:tc>
          <w:tcPr>
            <w:tcW w:w="2518" w:type="dxa"/>
          </w:tcPr>
          <w:p w:rsidR="002071DF" w:rsidRPr="004E05F7" w:rsidRDefault="002071DF" w:rsidP="00690067">
            <w:pPr>
              <w:pStyle w:val="NOSSideHeading"/>
            </w:pPr>
            <w:bookmarkStart w:id="28" w:name="EndBookmark"/>
            <w:bookmarkEnd w:id="24"/>
            <w:bookmarkEnd w:id="28"/>
            <w:r>
              <w:lastRenderedPageBreak/>
              <w:br w:type="page"/>
            </w:r>
            <w:r w:rsidRPr="004E05F7">
              <w:rPr>
                <w:rStyle w:val="A2"/>
                <w:b/>
                <w:color w:val="0070C0"/>
                <w:szCs w:val="26"/>
              </w:rPr>
              <w:t>Developed by</w:t>
            </w:r>
          </w:p>
        </w:tc>
        <w:tc>
          <w:tcPr>
            <w:tcW w:w="7902" w:type="dxa"/>
            <w:gridSpan w:val="2"/>
          </w:tcPr>
          <w:p w:rsidR="002071DF" w:rsidRDefault="002071DF" w:rsidP="001F6BF7">
            <w:pPr>
              <w:pStyle w:val="NOSBodyText"/>
            </w:pPr>
            <w:bookmarkStart w:id="29" w:name="StartDevelopedBy"/>
            <w:bookmarkEnd w:id="29"/>
            <w:r>
              <w:t>Skills for Care &amp; Development</w:t>
            </w:r>
          </w:p>
          <w:p w:rsidR="002071DF" w:rsidRPr="00CF4D98" w:rsidRDefault="002071DF" w:rsidP="001F6BF7">
            <w:pPr>
              <w:pStyle w:val="NOSBodyText"/>
            </w:pPr>
            <w:bookmarkStart w:id="30" w:name="EndDevelopedBy"/>
            <w:bookmarkEnd w:id="30"/>
          </w:p>
        </w:tc>
      </w:tr>
      <w:tr w:rsidR="002071DF" w:rsidRPr="00CF4D98">
        <w:tc>
          <w:tcPr>
            <w:tcW w:w="2518" w:type="dxa"/>
          </w:tcPr>
          <w:p w:rsidR="002071DF" w:rsidRPr="004E05F7" w:rsidRDefault="00C94414"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2071DF" w:rsidRPr="004E05F7">
              <w:rPr>
                <w:rStyle w:val="A2"/>
                <w:b/>
                <w:color w:val="0070C0"/>
                <w:szCs w:val="26"/>
              </w:rPr>
              <w:t>Version number</w:t>
            </w:r>
          </w:p>
        </w:tc>
        <w:tc>
          <w:tcPr>
            <w:tcW w:w="7902" w:type="dxa"/>
            <w:gridSpan w:val="2"/>
          </w:tcPr>
          <w:p w:rsidR="002071DF" w:rsidRDefault="002071DF" w:rsidP="001F6BF7">
            <w:pPr>
              <w:pStyle w:val="NOSBodyText"/>
              <w:rPr>
                <w:color w:val="221E1F"/>
              </w:rPr>
            </w:pPr>
            <w:bookmarkStart w:id="31" w:name="StartVersion"/>
            <w:bookmarkEnd w:id="31"/>
            <w:r>
              <w:rPr>
                <w:color w:val="221E1F"/>
              </w:rPr>
              <w:t>1</w:t>
            </w:r>
          </w:p>
          <w:p w:rsidR="002071DF" w:rsidRPr="004E05F7" w:rsidRDefault="002071DF" w:rsidP="001F6BF7">
            <w:pPr>
              <w:pStyle w:val="NOSBodyText"/>
              <w:rPr>
                <w:color w:val="221E1F"/>
              </w:rPr>
            </w:pPr>
            <w:bookmarkStart w:id="32" w:name="EndVersion"/>
            <w:bookmarkEnd w:id="32"/>
          </w:p>
        </w:tc>
      </w:tr>
      <w:tr w:rsidR="002071DF" w:rsidRPr="00CF4D98">
        <w:tc>
          <w:tcPr>
            <w:tcW w:w="2518" w:type="dxa"/>
          </w:tcPr>
          <w:p w:rsidR="002071DF" w:rsidRPr="004E05F7" w:rsidRDefault="00C9441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2071DF">
              <w:rPr>
                <w:rStyle w:val="A2"/>
                <w:rFonts w:ascii="Helvetica" w:hAnsi="Helvetica" w:cs="Helvetica"/>
                <w:bCs/>
                <w:noProof/>
                <w:lang w:eastAsia="en-GB"/>
              </w:rPr>
              <w:t>Date approved</w:t>
            </w:r>
          </w:p>
        </w:tc>
        <w:tc>
          <w:tcPr>
            <w:tcW w:w="7902" w:type="dxa"/>
            <w:gridSpan w:val="2"/>
          </w:tcPr>
          <w:p w:rsidR="002071DF" w:rsidRDefault="002071DF" w:rsidP="001F6BF7">
            <w:pPr>
              <w:pStyle w:val="NOSBodyText"/>
              <w:rPr>
                <w:color w:val="221E1F"/>
              </w:rPr>
            </w:pPr>
            <w:bookmarkStart w:id="33" w:name="StartApproved"/>
            <w:bookmarkEnd w:id="33"/>
            <w:r>
              <w:rPr>
                <w:color w:val="221E1F"/>
              </w:rPr>
              <w:t>August 2009</w:t>
            </w:r>
          </w:p>
          <w:p w:rsidR="002071DF" w:rsidRPr="004E05F7" w:rsidRDefault="002071DF" w:rsidP="001F6BF7">
            <w:pPr>
              <w:pStyle w:val="NOSBodyText"/>
              <w:rPr>
                <w:color w:val="221E1F"/>
              </w:rPr>
            </w:pPr>
            <w:bookmarkStart w:id="34" w:name="EndApproved"/>
            <w:bookmarkEnd w:id="34"/>
          </w:p>
        </w:tc>
      </w:tr>
      <w:tr w:rsidR="002071DF" w:rsidRPr="00CF4D98">
        <w:tc>
          <w:tcPr>
            <w:tcW w:w="2518" w:type="dxa"/>
          </w:tcPr>
          <w:p w:rsidR="002071DF" w:rsidRDefault="002071DF"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C94414">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2071DF" w:rsidRPr="004E05F7" w:rsidRDefault="002071DF"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gridSpan w:val="2"/>
          </w:tcPr>
          <w:p w:rsidR="002071DF" w:rsidRDefault="002071DF" w:rsidP="00690067">
            <w:pPr>
              <w:pStyle w:val="NOSBodyText"/>
              <w:rPr>
                <w:rStyle w:val="A3"/>
              </w:rPr>
            </w:pPr>
            <w:bookmarkStart w:id="35" w:name="StartReview"/>
            <w:bookmarkEnd w:id="35"/>
            <w:r>
              <w:rPr>
                <w:rStyle w:val="A3"/>
              </w:rPr>
              <w:t>August 2011</w:t>
            </w:r>
          </w:p>
          <w:p w:rsidR="002071DF" w:rsidRPr="004E05F7" w:rsidRDefault="002071DF" w:rsidP="00690067">
            <w:pPr>
              <w:pStyle w:val="NOSBodyText"/>
              <w:rPr>
                <w:color w:val="221E1F"/>
              </w:rPr>
            </w:pPr>
            <w:bookmarkStart w:id="36" w:name="EndReview"/>
            <w:bookmarkEnd w:id="36"/>
          </w:p>
        </w:tc>
      </w:tr>
      <w:tr w:rsidR="002071DF" w:rsidRPr="00CF4D98">
        <w:tc>
          <w:tcPr>
            <w:tcW w:w="2518" w:type="dxa"/>
          </w:tcPr>
          <w:p w:rsidR="002071DF" w:rsidRPr="004E05F7" w:rsidRDefault="00C9441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2071DF">
              <w:rPr>
                <w:rStyle w:val="A2"/>
                <w:rFonts w:ascii="Helvetica" w:hAnsi="Helvetica" w:cs="Helvetica"/>
                <w:bCs/>
                <w:noProof/>
                <w:lang w:eastAsia="en-GB"/>
              </w:rPr>
              <w:t>Validity</w:t>
            </w:r>
          </w:p>
        </w:tc>
        <w:tc>
          <w:tcPr>
            <w:tcW w:w="7902" w:type="dxa"/>
            <w:gridSpan w:val="2"/>
          </w:tcPr>
          <w:p w:rsidR="002071DF" w:rsidRDefault="002071DF" w:rsidP="00690067">
            <w:pPr>
              <w:pStyle w:val="NOSBodyText"/>
              <w:rPr>
                <w:rStyle w:val="A3"/>
              </w:rPr>
            </w:pPr>
            <w:bookmarkStart w:id="37" w:name="StartValidity"/>
            <w:bookmarkEnd w:id="37"/>
            <w:r>
              <w:rPr>
                <w:rStyle w:val="A3"/>
              </w:rPr>
              <w:t>Current</w:t>
            </w:r>
          </w:p>
          <w:p w:rsidR="002071DF" w:rsidRPr="004E05F7" w:rsidRDefault="002071DF" w:rsidP="00690067">
            <w:pPr>
              <w:pStyle w:val="NOSBodyText"/>
              <w:rPr>
                <w:color w:val="221E1F"/>
              </w:rPr>
            </w:pPr>
            <w:bookmarkStart w:id="38" w:name="EndValidity"/>
            <w:bookmarkEnd w:id="38"/>
          </w:p>
        </w:tc>
      </w:tr>
      <w:tr w:rsidR="002071DF" w:rsidRPr="00CF4D98">
        <w:tc>
          <w:tcPr>
            <w:tcW w:w="2518" w:type="dxa"/>
          </w:tcPr>
          <w:p w:rsidR="002071DF" w:rsidRPr="004E05F7" w:rsidRDefault="00C9441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2071DF">
              <w:rPr>
                <w:rStyle w:val="A2"/>
                <w:rFonts w:ascii="Helvetica" w:hAnsi="Helvetica" w:cs="Helvetica"/>
                <w:bCs/>
                <w:noProof/>
                <w:lang w:eastAsia="en-GB"/>
              </w:rPr>
              <w:t>Status</w:t>
            </w:r>
          </w:p>
        </w:tc>
        <w:tc>
          <w:tcPr>
            <w:tcW w:w="7902" w:type="dxa"/>
            <w:gridSpan w:val="2"/>
          </w:tcPr>
          <w:p w:rsidR="002071DF" w:rsidRDefault="002071DF" w:rsidP="001F6BF7">
            <w:pPr>
              <w:pStyle w:val="NOSBodyText"/>
              <w:rPr>
                <w:color w:val="221E1F"/>
              </w:rPr>
            </w:pPr>
            <w:bookmarkStart w:id="39" w:name="StartStatus"/>
            <w:bookmarkEnd w:id="39"/>
            <w:r>
              <w:rPr>
                <w:color w:val="221E1F"/>
              </w:rPr>
              <w:t>Tailored</w:t>
            </w:r>
          </w:p>
          <w:p w:rsidR="002071DF" w:rsidRPr="004E05F7" w:rsidRDefault="002071DF" w:rsidP="001F6BF7">
            <w:pPr>
              <w:pStyle w:val="NOSBodyText"/>
              <w:rPr>
                <w:color w:val="221E1F"/>
              </w:rPr>
            </w:pPr>
            <w:bookmarkStart w:id="40" w:name="EndStatus"/>
            <w:bookmarkEnd w:id="40"/>
          </w:p>
        </w:tc>
      </w:tr>
      <w:tr w:rsidR="002071DF" w:rsidRPr="00CF4D98">
        <w:tc>
          <w:tcPr>
            <w:tcW w:w="2518" w:type="dxa"/>
          </w:tcPr>
          <w:p w:rsidR="002071DF" w:rsidRDefault="00C94414"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2071DF">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2071DF" w:rsidRPr="004E05F7" w:rsidRDefault="002071DF"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gridSpan w:val="2"/>
          </w:tcPr>
          <w:p w:rsidR="002071DF" w:rsidRDefault="002071DF" w:rsidP="001F6BF7">
            <w:pPr>
              <w:pStyle w:val="NOSBodyText"/>
              <w:rPr>
                <w:color w:val="221E1F"/>
              </w:rPr>
            </w:pPr>
            <w:bookmarkStart w:id="41" w:name="StartOrigin"/>
            <w:bookmarkEnd w:id="41"/>
            <w:r>
              <w:rPr>
                <w:color w:val="221E1F"/>
              </w:rPr>
              <w:t>Skills for Care &amp; Development</w:t>
            </w:r>
          </w:p>
          <w:p w:rsidR="002071DF" w:rsidRPr="004E05F7" w:rsidRDefault="002071DF" w:rsidP="001F6BF7">
            <w:pPr>
              <w:pStyle w:val="NOSBodyText"/>
              <w:rPr>
                <w:color w:val="221E1F"/>
              </w:rPr>
            </w:pPr>
            <w:bookmarkStart w:id="42" w:name="EndOrigin"/>
            <w:bookmarkEnd w:id="42"/>
          </w:p>
        </w:tc>
      </w:tr>
      <w:tr w:rsidR="002071DF" w:rsidRPr="00CF4D98">
        <w:tc>
          <w:tcPr>
            <w:tcW w:w="2518" w:type="dxa"/>
          </w:tcPr>
          <w:p w:rsidR="002071DF" w:rsidRPr="004E05F7" w:rsidRDefault="00C9441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2071DF">
              <w:rPr>
                <w:rStyle w:val="A2"/>
                <w:rFonts w:ascii="Helvetica" w:hAnsi="Helvetica" w:cs="Helvetica"/>
                <w:bCs/>
                <w:noProof/>
                <w:lang w:eastAsia="en-GB"/>
              </w:rPr>
              <w:t>Original URN</w:t>
            </w:r>
          </w:p>
        </w:tc>
        <w:tc>
          <w:tcPr>
            <w:tcW w:w="7902" w:type="dxa"/>
            <w:gridSpan w:val="2"/>
          </w:tcPr>
          <w:p w:rsidR="002071DF" w:rsidRDefault="002071DF" w:rsidP="001F6BF7">
            <w:pPr>
              <w:pStyle w:val="NOSBodyText"/>
              <w:rPr>
                <w:color w:val="221E1F"/>
              </w:rPr>
            </w:pPr>
            <w:bookmarkStart w:id="43" w:name="StartOriginURN"/>
            <w:bookmarkEnd w:id="43"/>
            <w:r>
              <w:rPr>
                <w:color w:val="221E1F"/>
              </w:rPr>
              <w:t xml:space="preserve"> 2009</w:t>
            </w:r>
          </w:p>
          <w:p w:rsidR="002071DF" w:rsidRPr="004E05F7" w:rsidRDefault="002071DF" w:rsidP="001F6BF7">
            <w:pPr>
              <w:pStyle w:val="NOSBodyText"/>
              <w:rPr>
                <w:color w:val="221E1F"/>
              </w:rPr>
            </w:pPr>
            <w:bookmarkStart w:id="44" w:name="EndOriginURN"/>
            <w:bookmarkEnd w:id="44"/>
          </w:p>
        </w:tc>
      </w:tr>
      <w:tr w:rsidR="002071DF" w:rsidRPr="00CF4D98">
        <w:tc>
          <w:tcPr>
            <w:tcW w:w="2518" w:type="dxa"/>
          </w:tcPr>
          <w:p w:rsidR="002071DF" w:rsidRDefault="002071DF"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2071DF" w:rsidRPr="004E05F7" w:rsidRDefault="002071DF"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gridSpan w:val="2"/>
          </w:tcPr>
          <w:p w:rsidR="002071DF" w:rsidRDefault="002071DF" w:rsidP="001F6BF7">
            <w:pPr>
              <w:pStyle w:val="NOSBodyText"/>
              <w:rPr>
                <w:color w:val="221E1F"/>
              </w:rPr>
            </w:pPr>
            <w:bookmarkStart w:id="45" w:name="StartOccupations"/>
            <w:bookmarkEnd w:id="45"/>
            <w:r>
              <w:rPr>
                <w:color w:val="221E1F"/>
              </w:rPr>
              <w:t>Health, Public Services and Care; Health, Public Services and Care; Health and Social Care; Health and Social Care; Associate Professionals and Technical Occupations; Associate Professionals and Technical Occupations; Health and Social Services Officers; Health and Social Services Officers; Health Associate Professionals; Health Associate Professionals; Personal Service Occupations; Personal Service Occupations; Healthcare and Related Personal Services; Healthcare and Related Personal Services</w:t>
            </w:r>
          </w:p>
          <w:p w:rsidR="002071DF" w:rsidRPr="004E05F7" w:rsidRDefault="002071DF" w:rsidP="001F6BF7">
            <w:pPr>
              <w:pStyle w:val="NOSBodyText"/>
              <w:rPr>
                <w:color w:val="221E1F"/>
              </w:rPr>
            </w:pPr>
            <w:bookmarkStart w:id="46" w:name="EndOccupations"/>
            <w:bookmarkEnd w:id="46"/>
          </w:p>
        </w:tc>
      </w:tr>
      <w:tr w:rsidR="002071DF" w:rsidRPr="00CF4D98">
        <w:tc>
          <w:tcPr>
            <w:tcW w:w="2518" w:type="dxa"/>
          </w:tcPr>
          <w:p w:rsidR="002071DF" w:rsidRPr="004E05F7" w:rsidRDefault="00C9441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2071DF">
              <w:rPr>
                <w:rStyle w:val="A2"/>
                <w:rFonts w:ascii="Helvetica" w:hAnsi="Helvetica" w:cs="Helvetica"/>
                <w:bCs/>
                <w:noProof/>
                <w:lang w:eastAsia="en-GB"/>
              </w:rPr>
              <w:t>Suite</w:t>
            </w:r>
          </w:p>
        </w:tc>
        <w:tc>
          <w:tcPr>
            <w:tcW w:w="7902" w:type="dxa"/>
            <w:gridSpan w:val="2"/>
          </w:tcPr>
          <w:p w:rsidR="002071DF" w:rsidRDefault="002071DF" w:rsidP="001F6BF7">
            <w:pPr>
              <w:pStyle w:val="NOSBodyText"/>
              <w:rPr>
                <w:color w:val="221E1F"/>
              </w:rPr>
            </w:pPr>
            <w:bookmarkStart w:id="47" w:name="StartSuite"/>
            <w:bookmarkEnd w:id="47"/>
            <w:r>
              <w:rPr>
                <w:color w:val="221E1F"/>
              </w:rPr>
              <w:t>Health and Social Care NOS 2009; Iechyd a Gofal Cymdeithasol 2009; Health and Social Care NOS 2009; Iechyd a Gofal Cymdeithasol 2009</w:t>
            </w:r>
          </w:p>
          <w:p w:rsidR="002071DF" w:rsidRPr="004E05F7" w:rsidRDefault="002071DF" w:rsidP="001F6BF7">
            <w:pPr>
              <w:pStyle w:val="NOSBodyText"/>
              <w:rPr>
                <w:color w:val="221E1F"/>
              </w:rPr>
            </w:pPr>
            <w:bookmarkStart w:id="48" w:name="EndSuite"/>
            <w:bookmarkEnd w:id="48"/>
          </w:p>
        </w:tc>
      </w:tr>
      <w:tr w:rsidR="002071DF" w:rsidRPr="00CF4D98">
        <w:tc>
          <w:tcPr>
            <w:tcW w:w="2518" w:type="dxa"/>
          </w:tcPr>
          <w:p w:rsidR="002071DF" w:rsidRPr="004E05F7" w:rsidRDefault="00C9441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2071DF">
              <w:rPr>
                <w:rStyle w:val="A2"/>
                <w:rFonts w:ascii="Helvetica" w:hAnsi="Helvetica" w:cs="Helvetica"/>
                <w:bCs/>
                <w:noProof/>
                <w:lang w:eastAsia="en-GB"/>
              </w:rPr>
              <w:t>Key words</w:t>
            </w:r>
          </w:p>
        </w:tc>
        <w:tc>
          <w:tcPr>
            <w:tcW w:w="7902" w:type="dxa"/>
            <w:gridSpan w:val="2"/>
          </w:tcPr>
          <w:p w:rsidR="002071DF" w:rsidRDefault="002071DF" w:rsidP="00690067">
            <w:pPr>
              <w:pStyle w:val="NOSBodyText"/>
              <w:rPr>
                <w:color w:val="221E1F"/>
              </w:rPr>
            </w:pPr>
            <w:bookmarkStart w:id="49" w:name="StartKeywords"/>
            <w:bookmarkEnd w:id="49"/>
            <w:r>
              <w:rPr>
                <w:color w:val="221E1F"/>
              </w:rPr>
              <w:t>violent behaviour, threatening, respect</w:t>
            </w:r>
          </w:p>
          <w:p w:rsidR="002071DF" w:rsidRPr="004E05F7" w:rsidRDefault="002071DF" w:rsidP="00690067">
            <w:pPr>
              <w:pStyle w:val="NOSBodyText"/>
              <w:rPr>
                <w:color w:val="221E1F"/>
              </w:rPr>
            </w:pPr>
            <w:bookmarkStart w:id="50" w:name="EndKeywords"/>
            <w:bookmarkEnd w:id="50"/>
          </w:p>
        </w:tc>
      </w:tr>
    </w:tbl>
    <w:p w:rsidR="002071DF" w:rsidRDefault="002071DF" w:rsidP="0052780A"/>
    <w:sectPr w:rsidR="002071DF" w:rsidSect="005A4236">
      <w:headerReference w:type="default" r:id="rId11"/>
      <w:footerReference w:type="default" r:id="rId12"/>
      <w:headerReference w:type="first" r:id="rId13"/>
      <w:footerReference w:type="first" r:id="rId14"/>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1DF" w:rsidRDefault="002071DF" w:rsidP="00521BFC">
      <w:r>
        <w:separator/>
      </w:r>
    </w:p>
  </w:endnote>
  <w:endnote w:type="continuationSeparator" w:id="0">
    <w:p w:rsidR="002071DF" w:rsidRDefault="002071DF"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DF" w:rsidRPr="00D13FFB" w:rsidRDefault="002071DF" w:rsidP="009F7CB5">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C94414">
      <w:rPr>
        <w:rFonts w:ascii="Arial" w:hAnsi="Arial" w:cs="Arial"/>
        <w:noProof/>
        <w:sz w:val="14"/>
        <w:szCs w:val="14"/>
      </w:rPr>
      <w:t>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DF" w:rsidRPr="0086259F" w:rsidRDefault="002071DF" w:rsidP="0086259F">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C94414">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1DF" w:rsidRDefault="002071DF" w:rsidP="00521BFC">
      <w:r>
        <w:separator/>
      </w:r>
    </w:p>
  </w:footnote>
  <w:footnote w:type="continuationSeparator" w:id="0">
    <w:p w:rsidR="002071DF" w:rsidRDefault="002071DF"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DF" w:rsidRPr="00C94414" w:rsidRDefault="00C94414" w:rsidP="00C94414">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Pr="00C94414">
      <w:rPr>
        <w:rFonts w:ascii="Arial" w:hAnsi="Arial" w:cs="Arial"/>
        <w:b/>
        <w:sz w:val="32"/>
        <w:szCs w:val="32"/>
      </w:rPr>
      <w:t xml:space="preserve"> </w:t>
    </w:r>
    <w:r>
      <w:rPr>
        <w:rFonts w:ascii="Arial" w:hAnsi="Arial" w:cs="Arial"/>
        <w:b/>
        <w:sz w:val="32"/>
        <w:szCs w:val="32"/>
      </w:rPr>
      <w:t>SCDHSC0232</w:t>
    </w:r>
    <w:r w:rsidR="002071DF" w:rsidRPr="003C6D88">
      <w:rPr>
        <w:rFonts w:cs="Courier New"/>
        <w:noProof/>
        <w:sz w:val="32"/>
        <w:szCs w:val="32"/>
      </w:rPr>
      <w:br/>
    </w:r>
    <w:r w:rsidR="002071DF">
      <w:rPr>
        <w:rFonts w:ascii="Arial" w:hAnsi="Arial" w:cs="Arial"/>
        <w:noProof/>
        <w:sz w:val="32"/>
        <w:szCs w:val="32"/>
      </w:rPr>
      <w:t xml:space="preserve">Protect yourself from the risk of violence at work </w:t>
    </w:r>
    <w:r w:rsidR="002071DF">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2071DF">
      <w:trPr>
        <w:cantSplit/>
        <w:trHeight w:val="1065"/>
      </w:trPr>
      <w:tc>
        <w:tcPr>
          <w:tcW w:w="7616" w:type="dxa"/>
        </w:tcPr>
        <w:p w:rsidR="002071DF" w:rsidRPr="008F7304" w:rsidRDefault="00C94414" w:rsidP="008F7304">
          <w:pPr>
            <w:pStyle w:val="Header"/>
            <w:spacing w:after="0" w:line="240" w:lineRule="auto"/>
            <w:rPr>
              <w:rFonts w:ascii="Arial" w:hAnsi="Arial" w:cs="Arial"/>
              <w:b/>
              <w:sz w:val="32"/>
              <w:szCs w:val="32"/>
            </w:rPr>
          </w:pPr>
          <w:r>
            <w:rPr>
              <w:rFonts w:ascii="Arial" w:hAnsi="Arial" w:cs="Arial"/>
              <w:b/>
              <w:sz w:val="32"/>
              <w:szCs w:val="32"/>
            </w:rPr>
            <w:t>SCDHSC0232</w:t>
          </w:r>
        </w:p>
        <w:p w:rsidR="002071DF" w:rsidRPr="008F7304" w:rsidRDefault="002071DF" w:rsidP="008F7304">
          <w:pPr>
            <w:pStyle w:val="Header"/>
            <w:spacing w:after="0" w:line="240" w:lineRule="auto"/>
            <w:rPr>
              <w:rFonts w:ascii="Arial" w:hAnsi="Arial" w:cs="Arial"/>
            </w:rPr>
          </w:pPr>
          <w:r w:rsidRPr="008F7304">
            <w:rPr>
              <w:rFonts w:ascii="Arial" w:hAnsi="Arial" w:cs="Arial"/>
              <w:sz w:val="32"/>
              <w:szCs w:val="32"/>
            </w:rPr>
            <w:t>Protect yourself fro</w:t>
          </w:r>
          <w:r>
            <w:rPr>
              <w:rFonts w:ascii="Arial" w:hAnsi="Arial" w:cs="Arial"/>
              <w:sz w:val="32"/>
              <w:szCs w:val="32"/>
            </w:rPr>
            <w:t xml:space="preserve">m the risk of violence at work </w:t>
          </w:r>
        </w:p>
      </w:tc>
      <w:tc>
        <w:tcPr>
          <w:tcW w:w="2616" w:type="dxa"/>
        </w:tcPr>
        <w:p w:rsidR="002071DF" w:rsidRDefault="00C94414" w:rsidP="008F7304">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2071DF" w:rsidRPr="009A1F82" w:rsidRDefault="00C94414"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444E2879"/>
    <w:multiLevelType w:val="multilevel"/>
    <w:tmpl w:val="A210EAD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44B50FC7"/>
    <w:multiLevelType w:val="multilevel"/>
    <w:tmpl w:val="D9FAE9E4"/>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8507274"/>
    <w:multiLevelType w:val="multilevel"/>
    <w:tmpl w:val="1646F23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A721C0F"/>
    <w:multiLevelType w:val="multilevel"/>
    <w:tmpl w:val="BF989E3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10"/>
  </w:num>
  <w:num w:numId="3">
    <w:abstractNumId w:val="2"/>
  </w:num>
  <w:num w:numId="4">
    <w:abstractNumId w:val="1"/>
  </w:num>
  <w:num w:numId="5">
    <w:abstractNumId w:val="14"/>
  </w:num>
  <w:num w:numId="6">
    <w:abstractNumId w:val="16"/>
  </w:num>
  <w:num w:numId="7">
    <w:abstractNumId w:val="4"/>
  </w:num>
  <w:num w:numId="8">
    <w:abstractNumId w:val="18"/>
  </w:num>
  <w:num w:numId="9">
    <w:abstractNumId w:val="17"/>
  </w:num>
  <w:num w:numId="10">
    <w:abstractNumId w:val="15"/>
  </w:num>
  <w:num w:numId="11">
    <w:abstractNumId w:val="12"/>
  </w:num>
  <w:num w:numId="12">
    <w:abstractNumId w:val="8"/>
  </w:num>
  <w:num w:numId="13">
    <w:abstractNumId w:val="3"/>
  </w:num>
  <w:num w:numId="14">
    <w:abstractNumId w:val="11"/>
  </w:num>
  <w:num w:numId="15">
    <w:abstractNumId w:val="0"/>
  </w:num>
  <w:num w:numId="16">
    <w:abstractNumId w:val="9"/>
  </w:num>
  <w:num w:numId="17">
    <w:abstractNumId w:val="13"/>
  </w:num>
  <w:num w:numId="18">
    <w:abstractNumId w:val="7"/>
  </w:num>
  <w:num w:numId="19">
    <w:abstractNumId w:val="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1CCB"/>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6CD2"/>
    <w:rsid w:val="00074FC4"/>
    <w:rsid w:val="00077B79"/>
    <w:rsid w:val="0008392C"/>
    <w:rsid w:val="00084043"/>
    <w:rsid w:val="00085418"/>
    <w:rsid w:val="000867C6"/>
    <w:rsid w:val="00090C19"/>
    <w:rsid w:val="00093E71"/>
    <w:rsid w:val="00096244"/>
    <w:rsid w:val="00096378"/>
    <w:rsid w:val="000A2920"/>
    <w:rsid w:val="000A3533"/>
    <w:rsid w:val="000A5804"/>
    <w:rsid w:val="000A7050"/>
    <w:rsid w:val="000B1EFD"/>
    <w:rsid w:val="000B6D40"/>
    <w:rsid w:val="000D38DB"/>
    <w:rsid w:val="000D48FD"/>
    <w:rsid w:val="000E0A1D"/>
    <w:rsid w:val="000E1A7E"/>
    <w:rsid w:val="0010370F"/>
    <w:rsid w:val="0010479B"/>
    <w:rsid w:val="001103C6"/>
    <w:rsid w:val="00115544"/>
    <w:rsid w:val="0013639C"/>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59B1"/>
    <w:rsid w:val="002063F2"/>
    <w:rsid w:val="002071DF"/>
    <w:rsid w:val="00210CE3"/>
    <w:rsid w:val="00212B2D"/>
    <w:rsid w:val="002143B8"/>
    <w:rsid w:val="0021511C"/>
    <w:rsid w:val="00222188"/>
    <w:rsid w:val="002229B0"/>
    <w:rsid w:val="00224BC7"/>
    <w:rsid w:val="0024080B"/>
    <w:rsid w:val="002427F4"/>
    <w:rsid w:val="0025664D"/>
    <w:rsid w:val="00262F5D"/>
    <w:rsid w:val="00270B1B"/>
    <w:rsid w:val="002774F2"/>
    <w:rsid w:val="002858FE"/>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5B06"/>
    <w:rsid w:val="003521D1"/>
    <w:rsid w:val="0036118B"/>
    <w:rsid w:val="003722CD"/>
    <w:rsid w:val="00377DED"/>
    <w:rsid w:val="00380447"/>
    <w:rsid w:val="00387C8A"/>
    <w:rsid w:val="003B4B93"/>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26F9"/>
    <w:rsid w:val="00436586"/>
    <w:rsid w:val="004375BF"/>
    <w:rsid w:val="00447016"/>
    <w:rsid w:val="00451CC3"/>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50084C"/>
    <w:rsid w:val="005027E6"/>
    <w:rsid w:val="00515426"/>
    <w:rsid w:val="00521BFC"/>
    <w:rsid w:val="0052780A"/>
    <w:rsid w:val="0053213A"/>
    <w:rsid w:val="00540315"/>
    <w:rsid w:val="00540609"/>
    <w:rsid w:val="00545BAC"/>
    <w:rsid w:val="00550971"/>
    <w:rsid w:val="00556342"/>
    <w:rsid w:val="00563BF7"/>
    <w:rsid w:val="005833E2"/>
    <w:rsid w:val="005A4236"/>
    <w:rsid w:val="005B01E9"/>
    <w:rsid w:val="005C618B"/>
    <w:rsid w:val="005E09C4"/>
    <w:rsid w:val="005E6FAE"/>
    <w:rsid w:val="005F58C2"/>
    <w:rsid w:val="005F58DE"/>
    <w:rsid w:val="005F7364"/>
    <w:rsid w:val="005F7445"/>
    <w:rsid w:val="005F7944"/>
    <w:rsid w:val="00602044"/>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17D1"/>
    <w:rsid w:val="007156AF"/>
    <w:rsid w:val="00715D93"/>
    <w:rsid w:val="00724E04"/>
    <w:rsid w:val="00726306"/>
    <w:rsid w:val="00742745"/>
    <w:rsid w:val="00753242"/>
    <w:rsid w:val="007613C5"/>
    <w:rsid w:val="00762896"/>
    <w:rsid w:val="00762E29"/>
    <w:rsid w:val="00780EAB"/>
    <w:rsid w:val="00785D30"/>
    <w:rsid w:val="00791C53"/>
    <w:rsid w:val="00795D53"/>
    <w:rsid w:val="007A13ED"/>
    <w:rsid w:val="007B0672"/>
    <w:rsid w:val="007C232F"/>
    <w:rsid w:val="007C7DC5"/>
    <w:rsid w:val="007D3CB0"/>
    <w:rsid w:val="007D52B7"/>
    <w:rsid w:val="007E7D16"/>
    <w:rsid w:val="0082306F"/>
    <w:rsid w:val="008235E0"/>
    <w:rsid w:val="00823628"/>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F7304"/>
    <w:rsid w:val="00901FEF"/>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25FFD"/>
    <w:rsid w:val="00A560A0"/>
    <w:rsid w:val="00A664B3"/>
    <w:rsid w:val="00A73B2E"/>
    <w:rsid w:val="00A910A6"/>
    <w:rsid w:val="00A92AB5"/>
    <w:rsid w:val="00A9731F"/>
    <w:rsid w:val="00AA411C"/>
    <w:rsid w:val="00AB493E"/>
    <w:rsid w:val="00AB7B1B"/>
    <w:rsid w:val="00AC4C1A"/>
    <w:rsid w:val="00AC5EE5"/>
    <w:rsid w:val="00AE57EF"/>
    <w:rsid w:val="00B15A0B"/>
    <w:rsid w:val="00B165CE"/>
    <w:rsid w:val="00B4020E"/>
    <w:rsid w:val="00B42CA6"/>
    <w:rsid w:val="00B51DAF"/>
    <w:rsid w:val="00B5446B"/>
    <w:rsid w:val="00B652FB"/>
    <w:rsid w:val="00B73F65"/>
    <w:rsid w:val="00B82F94"/>
    <w:rsid w:val="00B9514C"/>
    <w:rsid w:val="00BA174C"/>
    <w:rsid w:val="00BA2445"/>
    <w:rsid w:val="00BB09DB"/>
    <w:rsid w:val="00BC5E81"/>
    <w:rsid w:val="00BE436E"/>
    <w:rsid w:val="00BF663F"/>
    <w:rsid w:val="00C077DD"/>
    <w:rsid w:val="00C1227E"/>
    <w:rsid w:val="00C12BFA"/>
    <w:rsid w:val="00C20B78"/>
    <w:rsid w:val="00C241A2"/>
    <w:rsid w:val="00C2528F"/>
    <w:rsid w:val="00C327DC"/>
    <w:rsid w:val="00C372A8"/>
    <w:rsid w:val="00C617B3"/>
    <w:rsid w:val="00C717B8"/>
    <w:rsid w:val="00C73990"/>
    <w:rsid w:val="00C758AA"/>
    <w:rsid w:val="00C77C64"/>
    <w:rsid w:val="00C80E62"/>
    <w:rsid w:val="00C92654"/>
    <w:rsid w:val="00C94311"/>
    <w:rsid w:val="00C94414"/>
    <w:rsid w:val="00CA0B7E"/>
    <w:rsid w:val="00CA0BEC"/>
    <w:rsid w:val="00CA3700"/>
    <w:rsid w:val="00CC2785"/>
    <w:rsid w:val="00CF4D98"/>
    <w:rsid w:val="00D03896"/>
    <w:rsid w:val="00D11402"/>
    <w:rsid w:val="00D13FFB"/>
    <w:rsid w:val="00D15081"/>
    <w:rsid w:val="00D24E37"/>
    <w:rsid w:val="00D26BFF"/>
    <w:rsid w:val="00D27CC8"/>
    <w:rsid w:val="00D33BD9"/>
    <w:rsid w:val="00D50956"/>
    <w:rsid w:val="00D646F9"/>
    <w:rsid w:val="00D762B7"/>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6A72"/>
    <w:rsid w:val="00E1299D"/>
    <w:rsid w:val="00E2189F"/>
    <w:rsid w:val="00E23877"/>
    <w:rsid w:val="00E27661"/>
    <w:rsid w:val="00E30B15"/>
    <w:rsid w:val="00E569AA"/>
    <w:rsid w:val="00E664BC"/>
    <w:rsid w:val="00E66529"/>
    <w:rsid w:val="00E80A62"/>
    <w:rsid w:val="00E923C9"/>
    <w:rsid w:val="00EB50D3"/>
    <w:rsid w:val="00EB682A"/>
    <w:rsid w:val="00EC19B3"/>
    <w:rsid w:val="00EC1AA4"/>
    <w:rsid w:val="00EC71A9"/>
    <w:rsid w:val="00ED4338"/>
    <w:rsid w:val="00ED557E"/>
    <w:rsid w:val="00EE5D4B"/>
    <w:rsid w:val="00F02CCD"/>
    <w:rsid w:val="00F129CF"/>
    <w:rsid w:val="00F152BB"/>
    <w:rsid w:val="00F2327D"/>
    <w:rsid w:val="00F25CCF"/>
    <w:rsid w:val="00F2717E"/>
    <w:rsid w:val="00F307E2"/>
    <w:rsid w:val="00F353EE"/>
    <w:rsid w:val="00F404FC"/>
    <w:rsid w:val="00F4296C"/>
    <w:rsid w:val="00F45010"/>
    <w:rsid w:val="00F45348"/>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C7B26"/>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2" type="connector" idref="#_x0000_s1028"/>
        <o:r id="V:Rule13" type="connector" idref="#_x0000_s1030"/>
        <o:r id="V:Rule14" type="connector" idref="#_x0000_s1029"/>
        <o:r id="V:Rule15" type="connector" idref="#_x0000_s1034"/>
        <o:r id="V:Rule16" type="connector" idref="#_x0000_s1033"/>
        <o:r id="V:Rule17" type="connector" idref="#_x0000_s1031"/>
        <o:r id="V:Rule18" type="connector" idref="#_x0000_s1032"/>
        <o:r id="V:Rule19" type="connector" idref="#_x0000_s1037"/>
        <o:r id="V:Rule20" type="connector" idref="#_x0000_s1038"/>
        <o:r id="V:Rule21" type="connector" idref="#_x0000_s1035"/>
        <o:r id="V:Rule2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27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60A77FAF452E4EB6223A697478722B" ma:contentTypeVersion="0" ma:contentTypeDescription="Create a new document." ma:contentTypeScope="" ma:versionID="1ea264914349ee06cf0b7291cff948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D00804E-07D6-4732-B0B0-1297D18DD699}">
  <ds:schemaRefs>
    <ds:schemaRef ds:uri="http://schemas.microsoft.com/sharepoint/v3/contenttype/forms"/>
  </ds:schemaRefs>
</ds:datastoreItem>
</file>

<file path=customXml/itemProps2.xml><?xml version="1.0" encoding="utf-8"?>
<ds:datastoreItem xmlns:ds="http://schemas.openxmlformats.org/officeDocument/2006/customXml" ds:itemID="{48E2DC24-7B28-4587-8929-C75983659E09}">
  <ds:schemaRefs>
    <ds:schemaRef ds:uri="http://schemas.microsoft.com/office/2006/metadata/properties"/>
  </ds:schemaRefs>
</ds:datastoreItem>
</file>

<file path=customXml/itemProps3.xml><?xml version="1.0" encoding="utf-8"?>
<ds:datastoreItem xmlns:ds="http://schemas.openxmlformats.org/officeDocument/2006/customXml" ds:itemID="{BAED48A4-28C8-4682-8E09-70FB61925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1087</Words>
  <Characters>6196</Characters>
  <Application>Microsoft Office Word</Application>
  <DocSecurity>0</DocSecurity>
  <Lines>51</Lines>
  <Paragraphs>14</Paragraphs>
  <ScaleCrop>false</ScaleCrop>
  <Company>UK Commission for Employment and Skills</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3</cp:revision>
  <dcterms:created xsi:type="dcterms:W3CDTF">2012-06-28T10:10:00Z</dcterms:created>
  <dcterms:modified xsi:type="dcterms:W3CDTF">2012-07-11T09:36:00Z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