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6F44D5">
        <w:tc>
          <w:tcPr>
            <w:tcW w:w="2518" w:type="dxa"/>
          </w:tcPr>
          <w:p w:rsidR="006F44D5" w:rsidRDefault="006F44D5" w:rsidP="009524C5">
            <w:pPr>
              <w:pStyle w:val="NOSSideHeading"/>
              <w:ind w:right="-108"/>
            </w:pPr>
            <w:bookmarkStart w:id="0" w:name="Overview"/>
            <w:bookmarkStart w:id="1" w:name="_GoBack"/>
            <w:bookmarkEnd w:id="1"/>
            <w:r>
              <w:t>Overview</w:t>
            </w:r>
            <w:r>
              <w:br/>
            </w:r>
          </w:p>
        </w:tc>
        <w:tc>
          <w:tcPr>
            <w:tcW w:w="7967" w:type="dxa"/>
          </w:tcPr>
          <w:p w:rsidR="006F44D5" w:rsidRDefault="006F44D5" w:rsidP="002C412A">
            <w:pPr>
              <w:pStyle w:val="NOSBodyText"/>
            </w:pPr>
            <w:bookmarkStart w:id="2" w:name="StartOverview"/>
            <w:bookmarkEnd w:id="2"/>
            <w:r>
              <w:t>The key purpose identified for those working in health, social or care settings is “to provide an integrated, ethical and inclusive service, which meets agreed needs and outcomes of people requiring health and/or social care”.</w:t>
            </w:r>
          </w:p>
          <w:p w:rsidR="006F44D5" w:rsidRDefault="006F44D5" w:rsidP="002C412A">
            <w:pPr>
              <w:pStyle w:val="NOSNumberList"/>
              <w:numPr>
                <w:ilvl w:val="0"/>
                <w:numId w:val="0"/>
              </w:numPr>
            </w:pPr>
          </w:p>
          <w:p w:rsidR="006F44D5" w:rsidRDefault="006F44D5" w:rsidP="002C412A">
            <w:pPr>
              <w:pStyle w:val="NOSBodyText"/>
              <w:spacing w:line="276" w:lineRule="exact"/>
            </w:pPr>
            <w:r>
              <w:t>For this unit you need to be able to contribute to the care and maintenance of the feet who have been assessed by a Podiatrist as being unable to maintain their own foot care.  You need to undertake those foot care activities which individuals would normally be able to do for themselves such as nail cutting, both normal and pathological and apply dressings and medicaments.  The worker will follow a prescribed care plan and will ensure that a record of the care given is made.  You will need to ensure that practice follows up to date information and policies.</w:t>
            </w:r>
          </w:p>
          <w:p w:rsidR="006F44D5" w:rsidRDefault="006F44D5" w:rsidP="002C412A">
            <w:pPr>
              <w:pStyle w:val="NOSNumberList"/>
              <w:numPr>
                <w:ilvl w:val="0"/>
                <w:numId w:val="0"/>
              </w:numPr>
            </w:pPr>
          </w:p>
          <w:p w:rsidR="006F44D5" w:rsidRDefault="006F44D5" w:rsidP="002C412A">
            <w:pPr>
              <w:pStyle w:val="NOSNumberList"/>
              <w:numPr>
                <w:ilvl w:val="0"/>
                <w:numId w:val="0"/>
              </w:numPr>
            </w:pPr>
            <w:r>
              <w:t>The term `unit' is used in this report to refer to each separate standard within the NOS suite.</w:t>
            </w:r>
          </w:p>
          <w:p w:rsidR="006F44D5" w:rsidRDefault="006F44D5" w:rsidP="00823628">
            <w:pPr>
              <w:pStyle w:val="NOSNumberList"/>
              <w:numPr>
                <w:ilvl w:val="0"/>
                <w:numId w:val="0"/>
              </w:numPr>
            </w:pPr>
          </w:p>
          <w:p w:rsidR="006F44D5" w:rsidRDefault="006F44D5" w:rsidP="00823628">
            <w:pPr>
              <w:pStyle w:val="NOSNumberList"/>
              <w:numPr>
                <w:ilvl w:val="0"/>
                <w:numId w:val="0"/>
              </w:numPr>
            </w:pPr>
          </w:p>
        </w:tc>
      </w:tr>
      <w:bookmarkEnd w:id="0"/>
    </w:tbl>
    <w:p w:rsidR="006F44D5" w:rsidRDefault="006F44D5">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6F44D5" w:rsidRPr="00CF4D98">
        <w:tc>
          <w:tcPr>
            <w:tcW w:w="2518" w:type="dxa"/>
          </w:tcPr>
          <w:p w:rsidR="006F44D5" w:rsidRDefault="006F44D5" w:rsidP="0050084C">
            <w:pPr>
              <w:autoSpaceDE w:val="0"/>
              <w:autoSpaceDN w:val="0"/>
              <w:adjustRightInd w:val="0"/>
              <w:spacing w:after="0" w:line="240" w:lineRule="auto"/>
              <w:rPr>
                <w:rFonts w:ascii="Helvetica" w:hAnsi="Helvetica" w:cs="Helvetica"/>
                <w:b/>
                <w:i/>
                <w:iCs/>
                <w:color w:val="0078C1"/>
              </w:rPr>
            </w:pPr>
            <w:bookmarkStart w:id="4"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6F44D5" w:rsidRDefault="006F44D5" w:rsidP="00016B9A">
            <w:pPr>
              <w:pStyle w:val="NOSSideSubHeading"/>
              <w:spacing w:line="240" w:lineRule="auto"/>
            </w:pPr>
            <w:r w:rsidRPr="00CF4D98">
              <w:t>You must be able to:</w:t>
            </w:r>
          </w:p>
          <w:p w:rsidR="006F44D5" w:rsidRPr="00CF4D98" w:rsidRDefault="006F44D5" w:rsidP="00016B9A">
            <w:pPr>
              <w:pStyle w:val="NOSSideSubHeading"/>
              <w:spacing w:line="240" w:lineRule="auto"/>
            </w:pPr>
          </w:p>
        </w:tc>
        <w:tc>
          <w:tcPr>
            <w:tcW w:w="7902" w:type="dxa"/>
          </w:tcPr>
          <w:p w:rsidR="006F44D5" w:rsidRDefault="006F44D5" w:rsidP="00821B52">
            <w:pPr>
              <w:pStyle w:val="NOSBodyHeading"/>
              <w:spacing w:line="276" w:lineRule="auto"/>
              <w:rPr>
                <w:b w:val="0"/>
              </w:rPr>
            </w:pPr>
            <w:bookmarkStart w:id="5" w:name="StartPerformance"/>
            <w:bookmarkEnd w:id="5"/>
          </w:p>
          <w:p w:rsidR="006F44D5" w:rsidRDefault="006F44D5" w:rsidP="00821B52">
            <w:pPr>
              <w:pStyle w:val="NOSBodyHeading"/>
              <w:spacing w:line="276" w:lineRule="auto"/>
              <w:rPr>
                <w:b w:val="0"/>
              </w:rPr>
            </w:pPr>
          </w:p>
          <w:p w:rsidR="006F44D5" w:rsidRDefault="006F44D5" w:rsidP="00821B52">
            <w:pPr>
              <w:pStyle w:val="NOSBodyHeading"/>
              <w:spacing w:line="276" w:lineRule="auto"/>
              <w:rPr>
                <w:b w:val="0"/>
              </w:rPr>
            </w:pPr>
          </w:p>
          <w:p w:rsidR="006F44D5" w:rsidRPr="001B0A7B" w:rsidRDefault="006F44D5" w:rsidP="00821B52">
            <w:pPr>
              <w:pStyle w:val="NOSBodyHeading"/>
              <w:numPr>
                <w:ilvl w:val="0"/>
                <w:numId w:val="19"/>
              </w:numPr>
              <w:spacing w:line="276" w:lineRule="auto"/>
              <w:rPr>
                <w:b w:val="0"/>
              </w:rPr>
            </w:pPr>
            <w:r>
              <w:rPr>
                <w:b w:val="0"/>
              </w:rPr>
              <w:t xml:space="preserve">apply </w:t>
            </w:r>
            <w:r>
              <w:t>s</w:t>
            </w:r>
            <w:r w:rsidRPr="00AE1094">
              <w:t>tandard precautions</w:t>
            </w:r>
            <w:r>
              <w:rPr>
                <w:b w:val="0"/>
              </w:rPr>
              <w:t xml:space="preserve"> for infection control and other necessary </w:t>
            </w:r>
            <w:r w:rsidRPr="002C412A">
              <w:rPr>
                <w:bCs/>
              </w:rPr>
              <w:t>health and safety</w:t>
            </w:r>
            <w:r>
              <w:rPr>
                <w:b w:val="0"/>
              </w:rPr>
              <w:t xml:space="preserve"> </w:t>
            </w:r>
            <w:r w:rsidRPr="00AE1094">
              <w:t>measures</w:t>
            </w:r>
            <w:r>
              <w:rPr>
                <w:b w:val="0"/>
              </w:rPr>
              <w:t xml:space="preserve"> which are appropriate to the care given, the environment and the individual</w:t>
            </w:r>
          </w:p>
          <w:p w:rsidR="006F44D5" w:rsidRPr="001B0A7B" w:rsidRDefault="006F44D5" w:rsidP="00821B52">
            <w:pPr>
              <w:pStyle w:val="NOSBodyHeading"/>
              <w:numPr>
                <w:ilvl w:val="0"/>
                <w:numId w:val="19"/>
              </w:numPr>
              <w:spacing w:line="276" w:lineRule="auto"/>
              <w:rPr>
                <w:b w:val="0"/>
              </w:rPr>
            </w:pPr>
            <w:r>
              <w:rPr>
                <w:b w:val="0"/>
              </w:rPr>
              <w:t>inform the individual of the activities to be undertaken in a manner sensitive to their needs and at the appropriate level and pace</w:t>
            </w:r>
          </w:p>
          <w:p w:rsidR="006F44D5" w:rsidRPr="001B0A7B" w:rsidRDefault="006F44D5" w:rsidP="00821B52">
            <w:pPr>
              <w:pStyle w:val="NOSBodyHeading"/>
              <w:numPr>
                <w:ilvl w:val="0"/>
                <w:numId w:val="19"/>
              </w:numPr>
              <w:spacing w:line="276" w:lineRule="auto"/>
              <w:rPr>
                <w:b w:val="0"/>
              </w:rPr>
            </w:pPr>
            <w:r>
              <w:rPr>
                <w:b w:val="0"/>
              </w:rPr>
              <w:t>encourage the individual to ask questions on how to improve their foot care and health and to provide full information on the general condition of their feet and any factors which have influenced their condition</w:t>
            </w:r>
          </w:p>
          <w:p w:rsidR="006F44D5" w:rsidRPr="001B0A7B" w:rsidRDefault="006F44D5" w:rsidP="00821B52">
            <w:pPr>
              <w:pStyle w:val="NOSBodyHeading"/>
              <w:numPr>
                <w:ilvl w:val="0"/>
                <w:numId w:val="19"/>
              </w:numPr>
              <w:spacing w:line="276" w:lineRule="auto"/>
              <w:rPr>
                <w:b w:val="0"/>
              </w:rPr>
            </w:pPr>
            <w:r>
              <w:rPr>
                <w:b w:val="0"/>
              </w:rPr>
              <w:t>prepare the individual's feet in a manner consistent with the care to be provided and any signs of deterioration, infection or abnormality are identified</w:t>
            </w:r>
          </w:p>
          <w:p w:rsidR="006F44D5" w:rsidRPr="001B0A7B" w:rsidRDefault="006F44D5" w:rsidP="00821B52">
            <w:pPr>
              <w:pStyle w:val="NOSBodyHeading"/>
              <w:numPr>
                <w:ilvl w:val="0"/>
                <w:numId w:val="19"/>
              </w:numPr>
              <w:spacing w:line="276" w:lineRule="auto"/>
              <w:rPr>
                <w:b w:val="0"/>
              </w:rPr>
            </w:pPr>
            <w:r>
              <w:rPr>
                <w:b w:val="0"/>
              </w:rPr>
              <w:t>refer the individual to an appropriate Podiatrist where the care required is beyond your scope of practice</w:t>
            </w:r>
          </w:p>
          <w:p w:rsidR="006F44D5" w:rsidRPr="001B0A7B" w:rsidRDefault="006F44D5" w:rsidP="00821B52">
            <w:pPr>
              <w:pStyle w:val="NOSBodyHeading"/>
              <w:numPr>
                <w:ilvl w:val="0"/>
                <w:numId w:val="19"/>
              </w:numPr>
              <w:spacing w:line="276" w:lineRule="auto"/>
              <w:rPr>
                <w:b w:val="0"/>
              </w:rPr>
            </w:pPr>
            <w:r>
              <w:rPr>
                <w:b w:val="0"/>
              </w:rPr>
              <w:t>use equipment appropriate for the individual, their condition, the treatment plan and the care being given</w:t>
            </w:r>
          </w:p>
          <w:p w:rsidR="006F44D5" w:rsidRPr="001B0A7B" w:rsidRDefault="006F44D5" w:rsidP="00821B52">
            <w:pPr>
              <w:pStyle w:val="NOSBodyHeading"/>
              <w:numPr>
                <w:ilvl w:val="0"/>
                <w:numId w:val="19"/>
              </w:numPr>
              <w:spacing w:line="276" w:lineRule="auto"/>
              <w:rPr>
                <w:b w:val="0"/>
              </w:rPr>
            </w:pPr>
            <w:r>
              <w:rPr>
                <w:b w:val="0"/>
              </w:rPr>
              <w:t>handle and operate instruments and equipment in a manner which reduces the likelihood of risk, discomfort and injury to individual and worker, and in accordance with health and safety guidelines</w:t>
            </w:r>
          </w:p>
          <w:p w:rsidR="006F44D5" w:rsidRPr="001B0A7B" w:rsidRDefault="006F44D5" w:rsidP="00821B52">
            <w:pPr>
              <w:pStyle w:val="NOSBodyHeading"/>
              <w:numPr>
                <w:ilvl w:val="0"/>
                <w:numId w:val="19"/>
              </w:numPr>
              <w:spacing w:line="276" w:lineRule="auto"/>
              <w:rPr>
                <w:b w:val="0"/>
              </w:rPr>
            </w:pPr>
            <w:r>
              <w:rPr>
                <w:b w:val="0"/>
              </w:rPr>
              <w:t>maintain nails in a manner which is consistent with individual's plan of care, condition and safety</w:t>
            </w:r>
          </w:p>
          <w:p w:rsidR="006F44D5" w:rsidRPr="001B0A7B" w:rsidRDefault="006F44D5" w:rsidP="00821B52">
            <w:pPr>
              <w:pStyle w:val="NOSBodyHeading"/>
              <w:numPr>
                <w:ilvl w:val="0"/>
                <w:numId w:val="19"/>
              </w:numPr>
              <w:spacing w:line="276" w:lineRule="auto"/>
              <w:rPr>
                <w:b w:val="0"/>
              </w:rPr>
            </w:pPr>
            <w:r w:rsidRPr="002C412A">
              <w:rPr>
                <w:bCs/>
              </w:rPr>
              <w:t xml:space="preserve">apply medicaments and </w:t>
            </w:r>
            <w:r>
              <w:t>d</w:t>
            </w:r>
            <w:r w:rsidRPr="00AE1094">
              <w:t>ressings</w:t>
            </w:r>
            <w:r>
              <w:rPr>
                <w:b w:val="0"/>
              </w:rPr>
              <w:t xml:space="preserve"> according to the prescription of care appropriate to the individual's condition from those available to</w:t>
            </w:r>
          </w:p>
          <w:p w:rsidR="006F44D5" w:rsidRPr="001B0A7B" w:rsidRDefault="006F44D5" w:rsidP="00821B52">
            <w:pPr>
              <w:pStyle w:val="NOSBodyHeading"/>
              <w:numPr>
                <w:ilvl w:val="0"/>
                <w:numId w:val="19"/>
              </w:numPr>
              <w:spacing w:line="276" w:lineRule="auto"/>
              <w:rPr>
                <w:b w:val="0"/>
              </w:rPr>
            </w:pPr>
            <w:r>
              <w:rPr>
                <w:b w:val="0"/>
              </w:rPr>
              <w:t>advise the individual on how to maintain their feet and what to do should they develop pain or discomfort</w:t>
            </w:r>
          </w:p>
          <w:p w:rsidR="006F44D5" w:rsidRPr="001B0A7B" w:rsidRDefault="006F44D5" w:rsidP="00821B52">
            <w:pPr>
              <w:pStyle w:val="NOSBodyHeading"/>
              <w:numPr>
                <w:ilvl w:val="0"/>
                <w:numId w:val="19"/>
              </w:numPr>
              <w:spacing w:line="276" w:lineRule="auto"/>
              <w:rPr>
                <w:b w:val="0"/>
              </w:rPr>
            </w:pPr>
            <w:r>
              <w:rPr>
                <w:b w:val="0"/>
              </w:rPr>
              <w:t>report adverse reaction and unexpected changes in the individual's condition to the professional without delay</w:t>
            </w:r>
          </w:p>
          <w:p w:rsidR="006F44D5" w:rsidRPr="001B0A7B" w:rsidRDefault="006F44D5" w:rsidP="00821B52">
            <w:pPr>
              <w:pStyle w:val="NOSBodyHeading"/>
              <w:numPr>
                <w:ilvl w:val="0"/>
                <w:numId w:val="19"/>
              </w:numPr>
              <w:spacing w:line="276" w:lineRule="auto"/>
              <w:rPr>
                <w:b w:val="0"/>
              </w:rPr>
            </w:pPr>
            <w:r>
              <w:rPr>
                <w:b w:val="0"/>
              </w:rPr>
              <w:t>dispose of waste in the appropriate manner and place in accordance with health and safety guidelines</w:t>
            </w:r>
          </w:p>
          <w:p w:rsidR="006F44D5" w:rsidRPr="001B0A7B" w:rsidRDefault="006F44D5" w:rsidP="00821B52">
            <w:pPr>
              <w:pStyle w:val="NOSBodyHeading"/>
              <w:numPr>
                <w:ilvl w:val="0"/>
                <w:numId w:val="19"/>
              </w:numPr>
              <w:spacing w:line="276" w:lineRule="auto"/>
              <w:rPr>
                <w:b w:val="0"/>
              </w:rPr>
            </w:pPr>
            <w:r>
              <w:rPr>
                <w:b w:val="0"/>
              </w:rPr>
              <w:t>you make an accurate, complete and legible record of the care given</w:t>
            </w:r>
          </w:p>
        </w:tc>
      </w:tr>
    </w:tbl>
    <w:p w:rsidR="006F44D5" w:rsidRDefault="006F44D5" w:rsidP="0052780A">
      <w:bookmarkStart w:id="6" w:name="EndPerformance"/>
      <w:bookmarkEnd w:id="4"/>
      <w:bookmarkEnd w:id="6"/>
    </w:p>
    <w:p w:rsidR="006F44D5" w:rsidRDefault="006F44D5">
      <w:r>
        <w:br w:type="page"/>
      </w:r>
    </w:p>
    <w:tbl>
      <w:tblPr>
        <w:tblW w:w="0" w:type="auto"/>
        <w:tblInd w:w="-106" w:type="dxa"/>
        <w:tblLook w:val="00A0" w:firstRow="1" w:lastRow="0" w:firstColumn="1" w:lastColumn="0" w:noHBand="0" w:noVBand="0"/>
      </w:tblPr>
      <w:tblGrid>
        <w:gridCol w:w="2518"/>
        <w:gridCol w:w="7902"/>
      </w:tblGrid>
      <w:tr w:rsidR="006F44D5" w:rsidRPr="00CF4D98">
        <w:tc>
          <w:tcPr>
            <w:tcW w:w="2518" w:type="dxa"/>
          </w:tcPr>
          <w:p w:rsidR="006F44D5" w:rsidRDefault="006F44D5"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p>
          <w:p w:rsidR="006F44D5" w:rsidRPr="0036118B" w:rsidRDefault="006F44D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6F44D5" w:rsidRDefault="006F44D5" w:rsidP="00173AEB">
            <w:pPr>
              <w:pStyle w:val="NOSSideSubHeading"/>
              <w:spacing w:line="240" w:lineRule="auto"/>
              <w:rPr>
                <w:rFonts w:ascii="Helvetica" w:hAnsi="Helvetica" w:cs="Helvetica"/>
                <w:iCs/>
                <w:noProof w:val="0"/>
                <w:color w:val="0078C1"/>
              </w:rPr>
            </w:pPr>
          </w:p>
          <w:p w:rsidR="006F44D5" w:rsidRPr="00CF4D98" w:rsidRDefault="006F44D5" w:rsidP="00690067">
            <w:pPr>
              <w:pStyle w:val="NOSSideSubHeading"/>
            </w:pPr>
          </w:p>
        </w:tc>
        <w:tc>
          <w:tcPr>
            <w:tcW w:w="7902" w:type="dxa"/>
            <w:vMerge w:val="restart"/>
          </w:tcPr>
          <w:p w:rsidR="006F44D5" w:rsidRDefault="006F44D5" w:rsidP="00CB1B8B">
            <w:pPr>
              <w:pStyle w:val="NOSBodyHeading"/>
              <w:spacing w:line="276" w:lineRule="auto"/>
              <w:rPr>
                <w:rFonts w:cs="Arial"/>
                <w:b w:val="0"/>
              </w:rPr>
            </w:pPr>
            <w:bookmarkStart w:id="7" w:name="StartKnowledge"/>
            <w:bookmarkEnd w:id="7"/>
          </w:p>
          <w:p w:rsidR="006F44D5" w:rsidRDefault="006F44D5" w:rsidP="00CB1B8B">
            <w:pPr>
              <w:pStyle w:val="NOSBodyHeading"/>
              <w:spacing w:line="276" w:lineRule="auto"/>
              <w:rPr>
                <w:rFonts w:cs="Arial"/>
                <w:b w:val="0"/>
              </w:rPr>
            </w:pPr>
          </w:p>
          <w:p w:rsidR="006F44D5" w:rsidRPr="001B0A7B" w:rsidRDefault="006F44D5" w:rsidP="00CB1B8B">
            <w:pPr>
              <w:pStyle w:val="NOSBodyHeading"/>
              <w:spacing w:line="276" w:lineRule="auto"/>
              <w:rPr>
                <w:b w:val="0"/>
              </w:rPr>
            </w:pPr>
          </w:p>
          <w:p w:rsidR="006F44D5" w:rsidRPr="001B0A7B" w:rsidRDefault="006F44D5" w:rsidP="00CB1B8B">
            <w:pPr>
              <w:pStyle w:val="NOSBodyHeading"/>
              <w:spacing w:line="276" w:lineRule="auto"/>
              <w:rPr>
                <w:b w:val="0"/>
              </w:rPr>
            </w:pPr>
            <w:r w:rsidRPr="00AE1094">
              <w:rPr>
                <w:rFonts w:cs="Arial"/>
              </w:rPr>
              <w:t>Legislation and organisational policy and procedures</w:t>
            </w:r>
          </w:p>
          <w:p w:rsidR="006F44D5" w:rsidRPr="001B0A7B" w:rsidRDefault="006F44D5" w:rsidP="00CB1B8B">
            <w:pPr>
              <w:pStyle w:val="NOSBodyHeading"/>
              <w:numPr>
                <w:ilvl w:val="0"/>
                <w:numId w:val="21"/>
              </w:numPr>
              <w:spacing w:line="276" w:lineRule="auto"/>
              <w:rPr>
                <w:b w:val="0"/>
              </w:rPr>
            </w:pPr>
            <w:r>
              <w:rPr>
                <w:rFonts w:cs="Arial"/>
                <w:b w:val="0"/>
              </w:rPr>
              <w:t>a factual awareness of the current European and national legislation, National guidelines and local policies and protocols which affect your work practice in relation to maintaining the feet of individuals</w:t>
            </w:r>
          </w:p>
          <w:p w:rsidR="006F44D5" w:rsidRPr="001B0A7B" w:rsidRDefault="006F44D5" w:rsidP="00CB1B8B">
            <w:pPr>
              <w:pStyle w:val="NOSBodyHeading"/>
              <w:numPr>
                <w:ilvl w:val="0"/>
                <w:numId w:val="21"/>
              </w:numPr>
              <w:spacing w:line="276" w:lineRule="auto"/>
              <w:rPr>
                <w:b w:val="0"/>
              </w:rPr>
            </w:pPr>
            <w:r>
              <w:rPr>
                <w:rFonts w:cs="Arial"/>
                <w:b w:val="0"/>
              </w:rPr>
              <w:t>a working understanding of your responsibilities under the current European, and National legislation, national guidelines and local policies and protocols within the care environment</w:t>
            </w:r>
          </w:p>
          <w:p w:rsidR="006F44D5" w:rsidRPr="001B0A7B" w:rsidRDefault="006F44D5" w:rsidP="00CB1B8B">
            <w:pPr>
              <w:pStyle w:val="NOSBodyHeading"/>
              <w:numPr>
                <w:ilvl w:val="0"/>
                <w:numId w:val="21"/>
              </w:numPr>
              <w:spacing w:line="276" w:lineRule="auto"/>
              <w:rPr>
                <w:b w:val="0"/>
              </w:rPr>
            </w:pPr>
            <w:r>
              <w:rPr>
                <w:rFonts w:cs="Arial"/>
                <w:b w:val="0"/>
              </w:rPr>
              <w:t>a working understanding of the importance of taking particular safety precautions</w:t>
            </w:r>
          </w:p>
          <w:p w:rsidR="006F44D5" w:rsidRPr="001B0A7B" w:rsidRDefault="006F44D5" w:rsidP="00CB1B8B">
            <w:pPr>
              <w:pStyle w:val="NOSBodyHeading"/>
              <w:numPr>
                <w:ilvl w:val="0"/>
                <w:numId w:val="21"/>
              </w:numPr>
              <w:spacing w:line="276" w:lineRule="auto"/>
              <w:rPr>
                <w:b w:val="0"/>
              </w:rPr>
            </w:pPr>
            <w:r>
              <w:rPr>
                <w:rFonts w:cs="Arial"/>
                <w:b w:val="0"/>
              </w:rPr>
              <w:t>a working understanding of legislation and procedures for dealing with contamination by body fluids</w:t>
            </w:r>
          </w:p>
          <w:p w:rsidR="006F44D5" w:rsidRPr="001B0A7B" w:rsidRDefault="006F44D5" w:rsidP="00CB1B8B">
            <w:pPr>
              <w:pStyle w:val="NOSBodyHeading"/>
              <w:numPr>
                <w:ilvl w:val="0"/>
                <w:numId w:val="21"/>
              </w:numPr>
              <w:spacing w:line="276" w:lineRule="auto"/>
              <w:rPr>
                <w:b w:val="0"/>
              </w:rPr>
            </w:pPr>
            <w:r>
              <w:rPr>
                <w:rFonts w:cs="Arial"/>
                <w:b w:val="0"/>
              </w:rPr>
              <w:t>a working knowledge of the importance of following universal standard precautions relevant to your role and any relevant protective clothing which may be worn for the individual's and your protection</w:t>
            </w:r>
          </w:p>
          <w:p w:rsidR="006F44D5" w:rsidRPr="001B0A7B" w:rsidRDefault="006F44D5" w:rsidP="00CB1B8B">
            <w:pPr>
              <w:pStyle w:val="NOSBodyHeading"/>
              <w:numPr>
                <w:ilvl w:val="0"/>
                <w:numId w:val="21"/>
              </w:numPr>
              <w:spacing w:line="276" w:lineRule="auto"/>
              <w:rPr>
                <w:b w:val="0"/>
              </w:rPr>
            </w:pPr>
            <w:r>
              <w:rPr>
                <w:rFonts w:cs="Arial"/>
                <w:b w:val="0"/>
              </w:rPr>
              <w:t>a working understanding of the importance of maintaining foot health</w:t>
            </w:r>
          </w:p>
          <w:p w:rsidR="006F44D5" w:rsidRPr="001B0A7B" w:rsidRDefault="006F44D5" w:rsidP="00CB1B8B">
            <w:pPr>
              <w:pStyle w:val="NOSBodyHeading"/>
              <w:numPr>
                <w:ilvl w:val="0"/>
                <w:numId w:val="21"/>
              </w:numPr>
              <w:spacing w:line="276" w:lineRule="auto"/>
              <w:rPr>
                <w:b w:val="0"/>
              </w:rPr>
            </w:pPr>
            <w:r>
              <w:rPr>
                <w:rFonts w:cs="Arial"/>
                <w:b w:val="0"/>
              </w:rPr>
              <w:t>a working understanding of the importance of noting and acting upon changes on foot conditions</w:t>
            </w:r>
          </w:p>
          <w:p w:rsidR="006F44D5" w:rsidRPr="001B0A7B" w:rsidRDefault="006F44D5" w:rsidP="00CB1B8B">
            <w:pPr>
              <w:pStyle w:val="NOSBodyHeading"/>
              <w:numPr>
                <w:ilvl w:val="0"/>
                <w:numId w:val="21"/>
              </w:numPr>
              <w:spacing w:line="276" w:lineRule="auto"/>
              <w:rPr>
                <w:b w:val="0"/>
              </w:rPr>
            </w:pPr>
            <w:r>
              <w:rPr>
                <w:rFonts w:cs="Arial"/>
                <w:b w:val="0"/>
              </w:rPr>
              <w:t>a working understanding of the importance of passing questions and situations beyond your scope practice on to the podiatrist</w:t>
            </w:r>
          </w:p>
          <w:p w:rsidR="006F44D5" w:rsidRPr="001B0A7B" w:rsidRDefault="006F44D5" w:rsidP="00CB1B8B">
            <w:pPr>
              <w:pStyle w:val="NOSBodyHeading"/>
              <w:numPr>
                <w:ilvl w:val="0"/>
                <w:numId w:val="21"/>
              </w:numPr>
              <w:spacing w:line="276" w:lineRule="auto"/>
              <w:rPr>
                <w:b w:val="0"/>
              </w:rPr>
            </w:pPr>
            <w:r>
              <w:rPr>
                <w:rFonts w:cs="Arial"/>
                <w:b w:val="0"/>
              </w:rPr>
              <w:t>a working understanding of the policies and guidance which clarify your scope of practice and the relationship between yourself and the practitioner in terms of delegation and supervision</w:t>
            </w:r>
          </w:p>
          <w:p w:rsidR="006F44D5" w:rsidRDefault="006F44D5" w:rsidP="00CB1B8B">
            <w:pPr>
              <w:pStyle w:val="NOSBodyHeading"/>
              <w:numPr>
                <w:ilvl w:val="0"/>
                <w:numId w:val="21"/>
              </w:numPr>
              <w:spacing w:line="276" w:lineRule="auto"/>
              <w:rPr>
                <w:rFonts w:cs="Arial"/>
                <w:b w:val="0"/>
              </w:rPr>
            </w:pPr>
            <w:r>
              <w:rPr>
                <w:rFonts w:cs="Arial"/>
                <w:b w:val="0"/>
              </w:rPr>
              <w:t>a working understanding of the importance of monitoring the individual's condition throughout the treatment</w:t>
            </w:r>
          </w:p>
          <w:p w:rsidR="006F44D5" w:rsidRDefault="006F44D5" w:rsidP="00CB1B8B">
            <w:pPr>
              <w:pStyle w:val="NOSBodyHeading"/>
              <w:spacing w:line="276" w:lineRule="auto"/>
            </w:pPr>
          </w:p>
          <w:p w:rsidR="006F44D5" w:rsidRDefault="006F44D5" w:rsidP="00CB1B8B">
            <w:pPr>
              <w:pStyle w:val="NOSBodyHeading"/>
              <w:spacing w:line="276" w:lineRule="auto"/>
            </w:pPr>
            <w:r>
              <w:t>Theory and practice</w:t>
            </w:r>
          </w:p>
          <w:p w:rsidR="006F44D5" w:rsidRDefault="006F44D5" w:rsidP="00CB1B8B">
            <w:pPr>
              <w:pStyle w:val="NOSBodyHeading"/>
              <w:spacing w:line="276" w:lineRule="auto"/>
            </w:pPr>
            <w:r>
              <w:t>Care and support of the individual</w:t>
            </w:r>
          </w:p>
          <w:p w:rsidR="006F44D5" w:rsidRPr="001B0A7B" w:rsidRDefault="006F44D5" w:rsidP="00CB1B8B">
            <w:pPr>
              <w:pStyle w:val="NOSBodyHeading"/>
              <w:numPr>
                <w:ilvl w:val="0"/>
                <w:numId w:val="21"/>
              </w:numPr>
              <w:spacing w:line="276" w:lineRule="auto"/>
              <w:rPr>
                <w:b w:val="0"/>
              </w:rPr>
            </w:pPr>
            <w:r>
              <w:rPr>
                <w:b w:val="0"/>
              </w:rPr>
              <w:t>a working understanding of the importance of informing individuals about the nature of the procedure and dressings used in their treatment</w:t>
            </w:r>
          </w:p>
          <w:p w:rsidR="006F44D5" w:rsidRPr="001B0A7B" w:rsidRDefault="006F44D5" w:rsidP="00CB1B8B">
            <w:pPr>
              <w:pStyle w:val="NOSBodyHeading"/>
              <w:numPr>
                <w:ilvl w:val="0"/>
                <w:numId w:val="21"/>
              </w:numPr>
              <w:spacing w:line="276" w:lineRule="auto"/>
              <w:rPr>
                <w:b w:val="0"/>
              </w:rPr>
            </w:pPr>
            <w:r>
              <w:rPr>
                <w:b w:val="0"/>
              </w:rPr>
              <w:t>a working understanding of possible adverse reactions to medicaments and dressings and the treatment of such</w:t>
            </w:r>
          </w:p>
          <w:p w:rsidR="006F44D5" w:rsidRPr="001B0A7B" w:rsidRDefault="006F44D5" w:rsidP="00CB1B8B">
            <w:pPr>
              <w:pStyle w:val="NOSBodyHeading"/>
              <w:numPr>
                <w:ilvl w:val="0"/>
                <w:numId w:val="21"/>
              </w:numPr>
              <w:spacing w:line="276" w:lineRule="auto"/>
              <w:rPr>
                <w:b w:val="0"/>
              </w:rPr>
            </w:pPr>
            <w:r>
              <w:rPr>
                <w:b w:val="0"/>
              </w:rPr>
              <w:t>a working understanding of changes in foot condition caused by dressings that require referring on to the podiatrist</w:t>
            </w:r>
          </w:p>
          <w:p w:rsidR="006F44D5" w:rsidRPr="001B0A7B" w:rsidRDefault="006F44D5" w:rsidP="00CB1B8B">
            <w:pPr>
              <w:pStyle w:val="NOSBodyHeading"/>
              <w:numPr>
                <w:ilvl w:val="0"/>
                <w:numId w:val="21"/>
              </w:numPr>
              <w:spacing w:line="276" w:lineRule="auto"/>
              <w:rPr>
                <w:b w:val="0"/>
              </w:rPr>
            </w:pPr>
            <w:r>
              <w:rPr>
                <w:b w:val="0"/>
              </w:rPr>
              <w:t>a working understanding of changes in foot conditions that indicate treatment is no longer required</w:t>
            </w:r>
          </w:p>
          <w:p w:rsidR="006F44D5" w:rsidRPr="001B0A7B" w:rsidRDefault="006F44D5" w:rsidP="00CB1B8B">
            <w:pPr>
              <w:pStyle w:val="NOSBodyHeading"/>
              <w:numPr>
                <w:ilvl w:val="0"/>
                <w:numId w:val="21"/>
              </w:numPr>
              <w:spacing w:line="276" w:lineRule="auto"/>
              <w:rPr>
                <w:b w:val="0"/>
              </w:rPr>
            </w:pPr>
            <w:r>
              <w:rPr>
                <w:b w:val="0"/>
              </w:rPr>
              <w:t>a working understanding of the importance of monitoring and reporting both social and health concerns, e.g. unsanitary living conditions</w:t>
            </w:r>
          </w:p>
          <w:p w:rsidR="006F44D5" w:rsidRPr="001B0A7B" w:rsidRDefault="006F44D5" w:rsidP="00CB1B8B">
            <w:pPr>
              <w:pStyle w:val="NOSBodyHeading"/>
              <w:numPr>
                <w:ilvl w:val="0"/>
                <w:numId w:val="21"/>
              </w:numPr>
              <w:spacing w:line="276" w:lineRule="auto"/>
              <w:rPr>
                <w:b w:val="0"/>
              </w:rPr>
            </w:pPr>
            <w:r>
              <w:rPr>
                <w:b w:val="0"/>
              </w:rPr>
              <w:t>a working understanding of the purpose of the treatment plan and how to follow it</w:t>
            </w:r>
          </w:p>
          <w:p w:rsidR="006F44D5" w:rsidRPr="001B0A7B" w:rsidRDefault="006F44D5" w:rsidP="00CB1B8B">
            <w:pPr>
              <w:pStyle w:val="NOSBodyHeading"/>
              <w:numPr>
                <w:ilvl w:val="0"/>
                <w:numId w:val="21"/>
              </w:numPr>
              <w:spacing w:line="276" w:lineRule="auto"/>
              <w:rPr>
                <w:b w:val="0"/>
              </w:rPr>
            </w:pPr>
            <w:r>
              <w:rPr>
                <w:b w:val="0"/>
              </w:rPr>
              <w:lastRenderedPageBreak/>
              <w:t>a working understanding of the structure of healthy skin and nail in order to recognise which is normal and abnormal</w:t>
            </w:r>
          </w:p>
          <w:p w:rsidR="006F44D5" w:rsidRPr="001B0A7B" w:rsidRDefault="006F44D5" w:rsidP="00CB1B8B">
            <w:pPr>
              <w:pStyle w:val="NOSBodyHeading"/>
              <w:numPr>
                <w:ilvl w:val="0"/>
                <w:numId w:val="21"/>
              </w:numPr>
              <w:spacing w:line="276" w:lineRule="auto"/>
              <w:rPr>
                <w:b w:val="0"/>
              </w:rPr>
            </w:pPr>
            <w:r>
              <w:rPr>
                <w:b w:val="0"/>
              </w:rPr>
              <w:t>a working understanding of signs of infection</w:t>
            </w:r>
          </w:p>
          <w:p w:rsidR="006F44D5" w:rsidRDefault="006F44D5" w:rsidP="00CB1B8B">
            <w:pPr>
              <w:pStyle w:val="NOSBodyHeading"/>
              <w:numPr>
                <w:ilvl w:val="0"/>
                <w:numId w:val="21"/>
              </w:numPr>
              <w:spacing w:line="276" w:lineRule="auto"/>
              <w:rPr>
                <w:b w:val="0"/>
              </w:rPr>
            </w:pPr>
            <w:r>
              <w:rPr>
                <w:b w:val="0"/>
              </w:rPr>
              <w:t>a factual awareness of common medical and surgical conditions and how drug therapy can affect feet and foot care requirements (such as diabetes, arthritis, peripheral vascular disease, eczema, hallux abductovalgus operations)</w:t>
            </w:r>
          </w:p>
          <w:p w:rsidR="006F44D5" w:rsidRPr="002C412A" w:rsidRDefault="006F44D5" w:rsidP="002C412A">
            <w:pPr>
              <w:pStyle w:val="NOSBodyHeading"/>
              <w:spacing w:line="276" w:lineRule="auto"/>
              <w:rPr>
                <w:bCs/>
              </w:rPr>
            </w:pPr>
            <w:r w:rsidRPr="002C412A">
              <w:rPr>
                <w:bCs/>
              </w:rPr>
              <w:t>Materials and equipment</w:t>
            </w:r>
          </w:p>
          <w:p w:rsidR="006F44D5" w:rsidRPr="001B0A7B" w:rsidRDefault="006F44D5" w:rsidP="00CB1B8B">
            <w:pPr>
              <w:pStyle w:val="NOSBodyHeading"/>
              <w:numPr>
                <w:ilvl w:val="0"/>
                <w:numId w:val="21"/>
              </w:numPr>
              <w:spacing w:line="276" w:lineRule="auto"/>
              <w:rPr>
                <w:b w:val="0"/>
              </w:rPr>
            </w:pPr>
            <w:r>
              <w:rPr>
                <w:b w:val="0"/>
              </w:rPr>
              <w:t>a working understanding of the equipment and materials used to maintain the feet of individuals</w:t>
            </w:r>
          </w:p>
          <w:p w:rsidR="006F44D5" w:rsidRDefault="006F44D5" w:rsidP="00CB1B8B">
            <w:pPr>
              <w:pStyle w:val="NOSBodyHeading"/>
              <w:numPr>
                <w:ilvl w:val="0"/>
                <w:numId w:val="21"/>
              </w:numPr>
              <w:spacing w:line="276" w:lineRule="auto"/>
              <w:rPr>
                <w:b w:val="0"/>
              </w:rPr>
            </w:pPr>
            <w:r>
              <w:rPr>
                <w:b w:val="0"/>
              </w:rPr>
              <w:t>a working understanding of different types of dressings and medicaments</w:t>
            </w:r>
          </w:p>
          <w:p w:rsidR="006F44D5" w:rsidRDefault="006F44D5" w:rsidP="00CB1B8B">
            <w:pPr>
              <w:pStyle w:val="NOSBodyHeading"/>
              <w:spacing w:line="276" w:lineRule="auto"/>
              <w:rPr>
                <w:rFonts w:cs="Arial"/>
              </w:rPr>
            </w:pPr>
            <w:r>
              <w:rPr>
                <w:rFonts w:cs="Arial"/>
              </w:rPr>
              <w:t>Procedures and techniques</w:t>
            </w:r>
          </w:p>
          <w:p w:rsidR="006F44D5" w:rsidRDefault="006F44D5" w:rsidP="00CB1B8B">
            <w:pPr>
              <w:pStyle w:val="NOSBodyHeading"/>
              <w:numPr>
                <w:ilvl w:val="0"/>
                <w:numId w:val="21"/>
              </w:numPr>
              <w:spacing w:line="276" w:lineRule="auto"/>
              <w:rPr>
                <w:rFonts w:cs="Arial"/>
                <w:b w:val="0"/>
              </w:rPr>
            </w:pPr>
            <w:r>
              <w:rPr>
                <w:rFonts w:cs="Arial"/>
                <w:b w:val="0"/>
              </w:rPr>
              <w:t>a working understanding of how to recognise the signs and symptoms of foot and nail abnormalities and the consequences of inaction in reporting these</w:t>
            </w:r>
          </w:p>
          <w:p w:rsidR="006F44D5" w:rsidRDefault="006F44D5" w:rsidP="00CB1B8B">
            <w:pPr>
              <w:pStyle w:val="NOSBodyHeading"/>
              <w:numPr>
                <w:ilvl w:val="0"/>
                <w:numId w:val="21"/>
              </w:numPr>
              <w:spacing w:line="276" w:lineRule="auto"/>
              <w:rPr>
                <w:rFonts w:cs="Arial"/>
                <w:b w:val="0"/>
              </w:rPr>
            </w:pPr>
            <w:r>
              <w:rPr>
                <w:rFonts w:cs="Arial"/>
                <w:b w:val="0"/>
              </w:rPr>
              <w:t>a working understanding of methods of maintaining and improving foot health</w:t>
            </w:r>
          </w:p>
          <w:p w:rsidR="006F44D5" w:rsidRDefault="006F44D5" w:rsidP="00CB1B8B">
            <w:pPr>
              <w:pStyle w:val="NOSBodyHeading"/>
              <w:numPr>
                <w:ilvl w:val="0"/>
                <w:numId w:val="21"/>
              </w:numPr>
              <w:spacing w:line="276" w:lineRule="auto"/>
              <w:rPr>
                <w:rFonts w:cs="Arial"/>
                <w:b w:val="0"/>
              </w:rPr>
            </w:pPr>
            <w:r>
              <w:rPr>
                <w:rFonts w:cs="Arial"/>
                <w:b w:val="0"/>
              </w:rPr>
              <w:t>a working understanding of the use of autoclaves and alternative methods of instrument sterilization</w:t>
            </w:r>
          </w:p>
          <w:p w:rsidR="006F44D5" w:rsidRDefault="006F44D5" w:rsidP="00CB1B8B">
            <w:pPr>
              <w:pStyle w:val="NOSBodyHeading"/>
              <w:numPr>
                <w:ilvl w:val="0"/>
                <w:numId w:val="21"/>
              </w:numPr>
              <w:spacing w:line="276" w:lineRule="auto"/>
              <w:rPr>
                <w:rFonts w:cs="Arial"/>
                <w:b w:val="0"/>
              </w:rPr>
            </w:pPr>
            <w:r>
              <w:rPr>
                <w:rFonts w:cs="Arial"/>
                <w:b w:val="0"/>
              </w:rPr>
              <w:t>a working understanding of methods of foot health promotion (such as the use of leaflets, demonstrations, posters)</w:t>
            </w:r>
          </w:p>
          <w:p w:rsidR="006F44D5" w:rsidRDefault="006F44D5" w:rsidP="00CB1B8B">
            <w:pPr>
              <w:pStyle w:val="NOSBodyHeading"/>
              <w:numPr>
                <w:ilvl w:val="0"/>
                <w:numId w:val="21"/>
              </w:numPr>
              <w:spacing w:line="276" w:lineRule="auto"/>
              <w:rPr>
                <w:rFonts w:cs="Arial"/>
                <w:b w:val="0"/>
              </w:rPr>
            </w:pPr>
            <w:r>
              <w:rPr>
                <w:rFonts w:cs="Arial"/>
                <w:b w:val="0"/>
              </w:rPr>
              <w:t>a working understanding of what is meant by is hazardous and non- hazardous waste and the appropriate methods of disposal for both</w:t>
            </w:r>
          </w:p>
          <w:p w:rsidR="006F44D5" w:rsidRDefault="006F44D5" w:rsidP="00CB1B8B">
            <w:pPr>
              <w:pStyle w:val="NOSBodyHeading"/>
              <w:numPr>
                <w:ilvl w:val="0"/>
                <w:numId w:val="21"/>
              </w:numPr>
              <w:spacing w:line="276" w:lineRule="auto"/>
              <w:rPr>
                <w:rFonts w:cs="Arial"/>
                <w:b w:val="0"/>
              </w:rPr>
            </w:pPr>
            <w:r>
              <w:rPr>
                <w:rFonts w:cs="Arial"/>
                <w:b w:val="0"/>
              </w:rPr>
              <w:t>a working understanding of aseptic techniques and clean procedures for use with sterile dressings</w:t>
            </w:r>
          </w:p>
          <w:p w:rsidR="006F44D5" w:rsidRDefault="006F44D5" w:rsidP="00CB1B8B">
            <w:pPr>
              <w:pStyle w:val="NOSBodyHeading"/>
              <w:spacing w:line="276" w:lineRule="auto"/>
              <w:rPr>
                <w:rFonts w:cs="Arial"/>
              </w:rPr>
            </w:pPr>
            <w:r>
              <w:rPr>
                <w:rFonts w:cs="Arial"/>
              </w:rPr>
              <w:t>Records and documentations</w:t>
            </w:r>
          </w:p>
          <w:p w:rsidR="006F44D5" w:rsidRDefault="006F44D5" w:rsidP="00CB1B8B">
            <w:pPr>
              <w:pStyle w:val="NOSBodyHeading"/>
              <w:numPr>
                <w:ilvl w:val="0"/>
                <w:numId w:val="21"/>
              </w:numPr>
              <w:spacing w:line="276" w:lineRule="auto"/>
              <w:rPr>
                <w:rFonts w:cs="Arial"/>
              </w:rPr>
            </w:pPr>
            <w:r>
              <w:rPr>
                <w:rFonts w:cs="Arial"/>
                <w:b w:val="0"/>
              </w:rPr>
              <w:t>a working understanding of the information that should be recorded and the importance of doing this as contemporaneously as possible</w:t>
            </w:r>
          </w:p>
          <w:p w:rsidR="006F44D5" w:rsidRPr="001B0A7B" w:rsidRDefault="006F44D5" w:rsidP="00CB1B8B">
            <w:pPr>
              <w:pStyle w:val="NOSBodyHeading"/>
              <w:numPr>
                <w:ilvl w:val="0"/>
                <w:numId w:val="21"/>
              </w:numPr>
              <w:spacing w:line="276" w:lineRule="auto"/>
              <w:rPr>
                <w:b w:val="0"/>
              </w:rPr>
            </w:pPr>
            <w:r>
              <w:rPr>
                <w:rFonts w:cs="Arial"/>
                <w:b w:val="0"/>
              </w:rPr>
              <w:t>a working understanding of the legalities of record keeping</w:t>
            </w:r>
          </w:p>
        </w:tc>
      </w:tr>
      <w:tr w:rsidR="006F44D5" w:rsidRPr="00CF4D98">
        <w:tc>
          <w:tcPr>
            <w:tcW w:w="2518" w:type="dxa"/>
          </w:tcPr>
          <w:p w:rsidR="006F44D5" w:rsidRDefault="006F44D5" w:rsidP="00173AEB">
            <w:pPr>
              <w:pStyle w:val="NOSSideHeading"/>
              <w:rPr>
                <w:rFonts w:cs="Arial"/>
              </w:rPr>
            </w:pPr>
          </w:p>
          <w:p w:rsidR="006F44D5" w:rsidRDefault="006F44D5" w:rsidP="00173AEB">
            <w:pPr>
              <w:pStyle w:val="NOSSideHeading"/>
              <w:rPr>
                <w:rFonts w:cs="Arial"/>
              </w:rPr>
            </w:pPr>
          </w:p>
          <w:p w:rsidR="006F44D5" w:rsidRPr="00CB1B8B" w:rsidRDefault="006F44D5" w:rsidP="00173AEB">
            <w:pPr>
              <w:pStyle w:val="NOSSideHeading"/>
              <w:rPr>
                <w:rFonts w:cs="Arial"/>
                <w:b w:val="0"/>
                <w:i/>
                <w:sz w:val="22"/>
              </w:rPr>
            </w:pPr>
            <w:r>
              <w:rPr>
                <w:rFonts w:cs="Arial"/>
                <w:b w:val="0"/>
                <w:i/>
                <w:sz w:val="22"/>
              </w:rPr>
              <w:t>You need to know and understand:</w:t>
            </w:r>
          </w:p>
        </w:tc>
        <w:tc>
          <w:tcPr>
            <w:tcW w:w="7902" w:type="dxa"/>
            <w:vMerge/>
          </w:tcPr>
          <w:p w:rsidR="006F44D5" w:rsidRDefault="006F44D5" w:rsidP="00CB1B8B">
            <w:pPr>
              <w:pStyle w:val="NOSBodyHeading"/>
              <w:numPr>
                <w:ilvl w:val="0"/>
                <w:numId w:val="21"/>
              </w:numPr>
              <w:spacing w:line="276" w:lineRule="auto"/>
              <w:rPr>
                <w:rFonts w:cs="Arial"/>
                <w:b w:val="0"/>
              </w:rPr>
            </w:pPr>
          </w:p>
        </w:tc>
      </w:tr>
      <w:tr w:rsidR="006F44D5" w:rsidRPr="00CF4D98">
        <w:tc>
          <w:tcPr>
            <w:tcW w:w="2518" w:type="dxa"/>
          </w:tcPr>
          <w:p w:rsidR="006F44D5" w:rsidRDefault="006F44D5" w:rsidP="00173AEB">
            <w:pPr>
              <w:pStyle w:val="NOSSideHeading"/>
              <w:rPr>
                <w:rFonts w:cs="Arial"/>
              </w:rPr>
            </w:pPr>
            <w:bookmarkStart w:id="8" w:name="Knowledge"/>
          </w:p>
          <w:p w:rsidR="006F44D5" w:rsidRDefault="006F44D5" w:rsidP="00173AEB">
            <w:pPr>
              <w:pStyle w:val="NOSSideHeading"/>
              <w:rPr>
                <w:rFonts w:cs="Arial"/>
              </w:rPr>
            </w:pPr>
          </w:p>
          <w:p w:rsidR="006F44D5" w:rsidRPr="00CB1B8B" w:rsidRDefault="006F44D5" w:rsidP="00173AEB">
            <w:pPr>
              <w:pStyle w:val="NOSSideHeading"/>
              <w:rPr>
                <w:rFonts w:cs="Arial"/>
                <w:b w:val="0"/>
                <w:i/>
                <w:sz w:val="22"/>
              </w:rPr>
            </w:pPr>
          </w:p>
        </w:tc>
        <w:tc>
          <w:tcPr>
            <w:tcW w:w="7902" w:type="dxa"/>
            <w:vMerge/>
          </w:tcPr>
          <w:p w:rsidR="006F44D5" w:rsidRDefault="006F44D5" w:rsidP="00CB1B8B">
            <w:pPr>
              <w:pStyle w:val="NOSBodyHeading"/>
              <w:numPr>
                <w:ilvl w:val="0"/>
                <w:numId w:val="21"/>
              </w:numPr>
              <w:spacing w:line="276" w:lineRule="auto"/>
              <w:rPr>
                <w:rFonts w:cs="Arial"/>
              </w:rPr>
            </w:pPr>
          </w:p>
        </w:tc>
      </w:tr>
    </w:tbl>
    <w:p w:rsidR="006F44D5" w:rsidRDefault="006F44D5">
      <w:bookmarkStart w:id="9" w:name="EndKnowledge"/>
      <w:bookmarkEnd w:id="9"/>
      <w:bookmarkEnd w:id="8"/>
      <w:r>
        <w:lastRenderedPageBreak/>
        <w:br w:type="page"/>
      </w:r>
    </w:p>
    <w:p w:rsidR="006F44D5" w:rsidRDefault="006F44D5"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6F44D5" w:rsidRPr="00E66529" w:rsidRDefault="006F44D5"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794"/>
        <w:gridCol w:w="108"/>
      </w:tblGrid>
      <w:tr w:rsidR="006F44D5">
        <w:tc>
          <w:tcPr>
            <w:tcW w:w="2518" w:type="dxa"/>
          </w:tcPr>
          <w:p w:rsidR="006F44D5" w:rsidRDefault="006F44D5" w:rsidP="000076D9">
            <w:pPr>
              <w:pStyle w:val="NOSSideHeading"/>
              <w:rPr>
                <w:rFonts w:cs="Arial"/>
              </w:rPr>
            </w:pPr>
            <w:bookmarkStart w:id="12" w:name="ScopePC"/>
            <w:bookmarkEnd w:id="10"/>
            <w:r w:rsidRPr="0036118B">
              <w:rPr>
                <w:rFonts w:cs="Arial"/>
              </w:rPr>
              <w:t>Scope/range related to performance criteria</w:t>
            </w: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p>
          <w:p w:rsidR="006F44D5" w:rsidRDefault="006F44D5" w:rsidP="000076D9">
            <w:pPr>
              <w:pStyle w:val="NOSSideHeading"/>
              <w:rPr>
                <w:rFonts w:cs="Arial"/>
              </w:rPr>
            </w:pPr>
            <w:r w:rsidRPr="0036118B">
              <w:rPr>
                <w:rFonts w:cs="Arial"/>
              </w:rPr>
              <w:t>Scope/range related to</w:t>
            </w:r>
            <w:r>
              <w:rPr>
                <w:rFonts w:cs="Arial"/>
              </w:rPr>
              <w:t xml:space="preserve"> knowledge and understanding</w:t>
            </w:r>
          </w:p>
          <w:p w:rsidR="006F44D5" w:rsidRDefault="006F44D5" w:rsidP="000076D9">
            <w:pPr>
              <w:pStyle w:val="NOSSideHeading"/>
            </w:pPr>
          </w:p>
        </w:tc>
        <w:tc>
          <w:tcPr>
            <w:tcW w:w="7902" w:type="dxa"/>
            <w:gridSpan w:val="2"/>
          </w:tcPr>
          <w:p w:rsidR="006F44D5" w:rsidRDefault="006F44D5" w:rsidP="00107C2C">
            <w:pPr>
              <w:pStyle w:val="NOSBodyText"/>
              <w:spacing w:line="276" w:lineRule="auto"/>
            </w:pPr>
            <w:bookmarkStart w:id="13" w:name="StartScopePC"/>
            <w:bookmarkEnd w:id="13"/>
            <w:r>
              <w:t xml:space="preserve">The scope is here to give you guidance on possible areas to be covered in this unit. The terms in this section give you a list of options linked with items in the performance criteria. You need to provide evidence for any option related to your work area. </w:t>
            </w:r>
          </w:p>
          <w:p w:rsidR="006F44D5" w:rsidRDefault="006F44D5" w:rsidP="00107C2C">
            <w:pPr>
              <w:pStyle w:val="NOSBodyText"/>
              <w:spacing w:line="276" w:lineRule="auto"/>
            </w:pPr>
          </w:p>
          <w:p w:rsidR="006F44D5" w:rsidRDefault="006F44D5" w:rsidP="00107C2C">
            <w:pPr>
              <w:pStyle w:val="NOSBodyText"/>
              <w:spacing w:line="276" w:lineRule="auto"/>
            </w:pPr>
            <w:r w:rsidRPr="00AE1094">
              <w:rPr>
                <w:b/>
              </w:rPr>
              <w:t>Dressings</w:t>
            </w:r>
            <w:r>
              <w:t xml:space="preserve"> can include: sterile dressings; tube-gauze; tube foam; fleecy web; insoles, preps; silicones; hypoallergenic tape </w:t>
            </w:r>
          </w:p>
          <w:p w:rsidR="006F44D5" w:rsidRDefault="006F44D5" w:rsidP="00107C2C">
            <w:pPr>
              <w:pStyle w:val="NOSBodyText"/>
              <w:spacing w:line="276" w:lineRule="auto"/>
            </w:pPr>
          </w:p>
          <w:p w:rsidR="006F44D5" w:rsidRDefault="006F44D5" w:rsidP="00107C2C">
            <w:pPr>
              <w:pStyle w:val="NOSBodyText"/>
              <w:spacing w:line="276" w:lineRule="auto"/>
            </w:pPr>
            <w:r w:rsidRPr="00AE1094">
              <w:rPr>
                <w:b/>
              </w:rPr>
              <w:t>Equipment</w:t>
            </w:r>
            <w:r>
              <w:t xml:space="preserve"> can include: nippers; rasps; blacks files; scissors; forceps; tube; gauze applicators; drills; probes </w:t>
            </w:r>
          </w:p>
          <w:p w:rsidR="006F44D5" w:rsidRDefault="006F44D5" w:rsidP="00107C2C">
            <w:pPr>
              <w:pStyle w:val="NOSBodyText"/>
              <w:spacing w:line="276" w:lineRule="auto"/>
            </w:pPr>
          </w:p>
          <w:p w:rsidR="006F44D5" w:rsidRDefault="006F44D5" w:rsidP="00107C2C">
            <w:pPr>
              <w:pStyle w:val="NOSBodyText"/>
              <w:spacing w:line="276" w:lineRule="auto"/>
            </w:pPr>
            <w:r w:rsidRPr="002C412A">
              <w:rPr>
                <w:b/>
                <w:bCs/>
              </w:rPr>
              <w:t>Medicaments and</w:t>
            </w:r>
            <w:r>
              <w:t xml:space="preserve"> </w:t>
            </w:r>
            <w:r>
              <w:rPr>
                <w:b/>
              </w:rPr>
              <w:t>d</w:t>
            </w:r>
            <w:r w:rsidRPr="00AE1094">
              <w:rPr>
                <w:b/>
              </w:rPr>
              <w:t>ressings</w:t>
            </w:r>
            <w:r>
              <w:t xml:space="preserve"> can be: sterile and non-sterile </w:t>
            </w:r>
          </w:p>
          <w:p w:rsidR="006F44D5" w:rsidRDefault="006F44D5" w:rsidP="00107C2C">
            <w:pPr>
              <w:pStyle w:val="NOSBodyText"/>
              <w:spacing w:line="276" w:lineRule="auto"/>
            </w:pPr>
          </w:p>
          <w:p w:rsidR="006F44D5" w:rsidRDefault="006F44D5" w:rsidP="00107C2C">
            <w:pPr>
              <w:pStyle w:val="NOSBodyText"/>
              <w:spacing w:line="276" w:lineRule="auto"/>
            </w:pPr>
            <w:r w:rsidRPr="00AE1094">
              <w:rPr>
                <w:b/>
              </w:rPr>
              <w:t>Nail</w:t>
            </w:r>
            <w:r>
              <w:t xml:space="preserve"> type including: normal; pathological </w:t>
            </w:r>
          </w:p>
          <w:p w:rsidR="006F44D5" w:rsidRDefault="006F44D5" w:rsidP="00107C2C">
            <w:pPr>
              <w:pStyle w:val="NOSBodyText"/>
              <w:spacing w:line="276" w:lineRule="auto"/>
            </w:pPr>
          </w:p>
          <w:p w:rsidR="006F44D5" w:rsidRDefault="006F44D5" w:rsidP="00107C2C">
            <w:pPr>
              <w:pStyle w:val="NOSBodyText"/>
              <w:spacing w:line="276" w:lineRule="auto"/>
            </w:pPr>
            <w:r w:rsidRPr="00AE1094">
              <w:rPr>
                <w:b/>
              </w:rPr>
              <w:t>Safety</w:t>
            </w:r>
            <w:r>
              <w:t xml:space="preserve"> including: working to maintain the integrity of the foot; avoiding compressing by nail cutting </w:t>
            </w:r>
          </w:p>
          <w:p w:rsidR="006F44D5" w:rsidRDefault="006F44D5" w:rsidP="00107C2C">
            <w:pPr>
              <w:pStyle w:val="NOSBodyText"/>
              <w:spacing w:line="276" w:lineRule="auto"/>
            </w:pPr>
          </w:p>
          <w:p w:rsidR="006F44D5" w:rsidRDefault="006F44D5" w:rsidP="00107C2C">
            <w:pPr>
              <w:pStyle w:val="NOSBodyText"/>
              <w:spacing w:line="276" w:lineRule="auto"/>
            </w:pPr>
            <w:r w:rsidRPr="00AE1094">
              <w:rPr>
                <w:b/>
              </w:rPr>
              <w:t>Standard precautions</w:t>
            </w:r>
            <w:r>
              <w:t xml:space="preserve"> including handwashing/cleansing before during and after the activity; the use of </w:t>
            </w:r>
            <w:r w:rsidRPr="00AE1094">
              <w:rPr>
                <w:b/>
              </w:rPr>
              <w:t>personal protective clothing</w:t>
            </w:r>
            <w:r>
              <w:t xml:space="preserve"> and additional protective equipment; handling contaminated items; disposing of waste; safe moving and handling techniques and untoward incident procedures </w:t>
            </w:r>
          </w:p>
          <w:p w:rsidR="006F44D5" w:rsidRDefault="006F44D5" w:rsidP="00107C2C">
            <w:pPr>
              <w:pStyle w:val="NOSBodyText"/>
              <w:spacing w:line="276" w:lineRule="auto"/>
            </w:pPr>
          </w:p>
          <w:p w:rsidR="006F44D5" w:rsidRDefault="006F44D5" w:rsidP="00107C2C">
            <w:pPr>
              <w:pStyle w:val="NOSBodyText"/>
              <w:spacing w:line="276" w:lineRule="auto"/>
            </w:pPr>
            <w:r w:rsidRPr="00AE1094">
              <w:rPr>
                <w:b/>
              </w:rPr>
              <w:t>Waste</w:t>
            </w:r>
            <w:r>
              <w:t xml:space="preserve"> can be: hazardous; non-hazardous</w:t>
            </w:r>
          </w:p>
          <w:p w:rsidR="006F44D5" w:rsidRDefault="006F44D5" w:rsidP="00107C2C">
            <w:pPr>
              <w:pStyle w:val="NOSBodyText"/>
              <w:spacing w:line="276" w:lineRule="auto"/>
            </w:pPr>
          </w:p>
          <w:p w:rsidR="006F44D5" w:rsidRDefault="006F44D5" w:rsidP="00107C2C">
            <w:pPr>
              <w:pStyle w:val="NOSBodyText"/>
              <w:spacing w:line="276" w:lineRule="auto"/>
            </w:pPr>
            <w:r>
              <w:t xml:space="preserve">Your </w:t>
            </w:r>
            <w:r w:rsidRPr="00AE1094">
              <w:rPr>
                <w:b/>
              </w:rPr>
              <w:t>knowledge and understanding</w:t>
            </w:r>
            <w:r>
              <w:t xml:space="preserve"> will be specifically related to legal requirements and codes of practice applicable to your job, your work activities, the job you are doing (e.g. domiciliary, residential care, hospital settings) and the individuals you are working with </w:t>
            </w:r>
          </w:p>
          <w:p w:rsidR="006F44D5" w:rsidRDefault="006F44D5" w:rsidP="00563BF7">
            <w:pPr>
              <w:pStyle w:val="NOSBodyText"/>
              <w:spacing w:line="360" w:lineRule="auto"/>
            </w:pPr>
            <w:bookmarkStart w:id="14" w:name="EndScopePC"/>
            <w:bookmarkEnd w:id="14"/>
          </w:p>
        </w:tc>
      </w:tr>
      <w:tr w:rsidR="006F44D5">
        <w:tc>
          <w:tcPr>
            <w:tcW w:w="2518" w:type="dxa"/>
          </w:tcPr>
          <w:p w:rsidR="006F44D5" w:rsidRPr="0036118B" w:rsidRDefault="006F44D5" w:rsidP="000076D9">
            <w:pPr>
              <w:pStyle w:val="NOSSideHeading"/>
              <w:rPr>
                <w:rFonts w:cs="Arial"/>
              </w:rPr>
            </w:pPr>
            <w:r>
              <w:rPr>
                <w:rFonts w:cs="Arial"/>
              </w:rPr>
              <w:t>Values</w:t>
            </w:r>
          </w:p>
        </w:tc>
        <w:tc>
          <w:tcPr>
            <w:tcW w:w="7902" w:type="dxa"/>
            <w:gridSpan w:val="2"/>
          </w:tcPr>
          <w:p w:rsidR="006F44D5" w:rsidRDefault="006F44D5" w:rsidP="0031439C">
            <w:pPr>
              <w:pStyle w:val="NOSBodyText"/>
              <w:spacing w:line="276" w:lineRule="auto"/>
            </w:pPr>
            <w:r>
              <w:t>The values underpinning this unit have been derived from the key purpose statement, the statement of expectations from carers and people receiving services, relevant service standards and codes of practice for health and social care in the four UK countries. They can be found in the principles of care unit H</w:t>
            </w:r>
            <w:r w:rsidRPr="0031439C">
              <w:rPr>
                <w:highlight w:val="yellow"/>
              </w:rPr>
              <w:t>SC24</w:t>
            </w:r>
            <w:r>
              <w:t xml:space="preserve">.  To achieve this unit you must demonstrate that you have applied the principles of care outlined in unit </w:t>
            </w:r>
            <w:r w:rsidRPr="0031439C">
              <w:rPr>
                <w:highlight w:val="yellow"/>
              </w:rPr>
              <w:t>HSC24</w:t>
            </w:r>
            <w:r>
              <w:t xml:space="preserve"> in your practice and through your knowledge. </w:t>
            </w:r>
          </w:p>
          <w:p w:rsidR="006F44D5" w:rsidRDefault="006F44D5" w:rsidP="00107C2C">
            <w:pPr>
              <w:pStyle w:val="NOSBodyText"/>
              <w:spacing w:line="276" w:lineRule="auto"/>
            </w:pPr>
          </w:p>
        </w:tc>
      </w:tr>
      <w:tr w:rsidR="006F44D5">
        <w:tc>
          <w:tcPr>
            <w:tcW w:w="2518" w:type="dxa"/>
          </w:tcPr>
          <w:p w:rsidR="006F44D5" w:rsidRPr="0036118B" w:rsidRDefault="006F44D5" w:rsidP="000076D9">
            <w:pPr>
              <w:pStyle w:val="NOSSideHeading"/>
              <w:rPr>
                <w:rFonts w:cs="Arial"/>
              </w:rPr>
            </w:pPr>
            <w:r>
              <w:rPr>
                <w:rFonts w:cs="Arial"/>
              </w:rPr>
              <w:t>Glossary</w:t>
            </w:r>
          </w:p>
        </w:tc>
        <w:tc>
          <w:tcPr>
            <w:tcW w:w="7902" w:type="dxa"/>
            <w:gridSpan w:val="2"/>
            <w:vMerge w:val="restart"/>
          </w:tcPr>
          <w:p w:rsidR="006F44D5" w:rsidRDefault="006F44D5" w:rsidP="0031439C">
            <w:pPr>
              <w:pStyle w:val="NOSBodyText"/>
              <w:spacing w:line="276" w:lineRule="exact"/>
            </w:pPr>
            <w:r>
              <w:t xml:space="preserve">This section provides explanations and definitions of the key words and concepts used in this unit. In occupational standards it is quite common to find </w:t>
            </w:r>
            <w:r>
              <w:lastRenderedPageBreak/>
              <w:t xml:space="preserve">words or phrases used which you will be familiar with, but which, in the detail of the standards, may be used in a very particular way. </w:t>
            </w:r>
            <w:r w:rsidRPr="00AE1094">
              <w:rPr>
                <w:b/>
              </w:rPr>
              <w:t xml:space="preserve">Therefore, </w:t>
            </w:r>
            <w:r w:rsidRPr="0031439C">
              <w:rPr>
                <w:b/>
              </w:rPr>
              <w:t>we would encourage you to read this section carefully before you begin working</w:t>
            </w:r>
            <w:r>
              <w:t xml:space="preserve"> </w:t>
            </w:r>
            <w:r w:rsidRPr="00AE1094">
              <w:rPr>
                <w:b/>
              </w:rPr>
              <w:t>with the standards and to refer back to this section as required</w:t>
            </w:r>
            <w:r>
              <w:t xml:space="preserve">. </w:t>
            </w:r>
          </w:p>
          <w:p w:rsidR="006F44D5" w:rsidRDefault="006F44D5" w:rsidP="0031439C">
            <w:pPr>
              <w:pStyle w:val="NOSBodyText"/>
              <w:spacing w:line="276" w:lineRule="exact"/>
              <w:rPr>
                <w:b/>
              </w:rPr>
            </w:pPr>
          </w:p>
          <w:p w:rsidR="006F44D5" w:rsidRDefault="006F44D5" w:rsidP="0031439C">
            <w:pPr>
              <w:pStyle w:val="NOSBodyText"/>
              <w:spacing w:line="276" w:lineRule="exact"/>
            </w:pPr>
            <w:r w:rsidRPr="00AE1094">
              <w:rPr>
                <w:b/>
              </w:rPr>
              <w:t>Additional</w:t>
            </w:r>
            <w:r>
              <w:rPr>
                <w:b/>
              </w:rPr>
              <w:t xml:space="preserve"> </w:t>
            </w:r>
            <w:r w:rsidRPr="0031439C">
              <w:rPr>
                <w:b/>
                <w:bCs/>
              </w:rPr>
              <w:t>protective equipment</w:t>
            </w:r>
          </w:p>
          <w:p w:rsidR="006F44D5" w:rsidRDefault="006F44D5" w:rsidP="0031439C">
            <w:pPr>
              <w:pStyle w:val="NOSBodyText"/>
              <w:spacing w:line="276" w:lineRule="exact"/>
            </w:pPr>
            <w:r>
              <w:t>Includes: types of personal protective equipment such as visors, protective eyewear and radiation protective equipment</w:t>
            </w:r>
          </w:p>
          <w:p w:rsidR="006F44D5" w:rsidRDefault="006F44D5" w:rsidP="0031439C">
            <w:pPr>
              <w:pStyle w:val="NOSBodyText"/>
              <w:spacing w:line="276" w:lineRule="exact"/>
              <w:rPr>
                <w:b/>
              </w:rPr>
            </w:pPr>
          </w:p>
          <w:p w:rsidR="006F44D5" w:rsidRDefault="006F44D5" w:rsidP="0031439C">
            <w:pPr>
              <w:pStyle w:val="NOSBodyText"/>
              <w:spacing w:line="276" w:lineRule="exact"/>
            </w:pPr>
            <w:r w:rsidRPr="00AE1094">
              <w:rPr>
                <w:b/>
              </w:rPr>
              <w:t>Application of</w:t>
            </w:r>
            <w:r>
              <w:rPr>
                <w:b/>
              </w:rPr>
              <w:t xml:space="preserve"> </w:t>
            </w:r>
            <w:r w:rsidRPr="0031439C">
              <w:rPr>
                <w:b/>
                <w:bCs/>
              </w:rPr>
              <w:t>dressings and</w:t>
            </w:r>
            <w:r>
              <w:t xml:space="preserve"> </w:t>
            </w:r>
            <w:r w:rsidRPr="00AE1094">
              <w:rPr>
                <w:b/>
              </w:rPr>
              <w:t>medicaments</w:t>
            </w:r>
          </w:p>
          <w:p w:rsidR="006F44D5" w:rsidRDefault="006F44D5" w:rsidP="0031439C">
            <w:pPr>
              <w:pStyle w:val="NOSBodyText"/>
              <w:spacing w:line="276" w:lineRule="exact"/>
            </w:pPr>
            <w:r>
              <w:t>This refers to cases where the Podiatrist has prescribed these as part of the treatment plan, or they are used as a first aid measure</w:t>
            </w:r>
          </w:p>
          <w:p w:rsidR="006F44D5" w:rsidRDefault="006F44D5" w:rsidP="0031439C">
            <w:pPr>
              <w:pStyle w:val="NOSBodyText"/>
              <w:spacing w:line="276" w:lineRule="exact"/>
              <w:rPr>
                <w:b/>
              </w:rPr>
            </w:pPr>
          </w:p>
          <w:p w:rsidR="006F44D5" w:rsidRDefault="006F44D5" w:rsidP="0031439C">
            <w:pPr>
              <w:pStyle w:val="NOSBodyText"/>
              <w:spacing w:line="276" w:lineRule="exact"/>
            </w:pPr>
            <w:r w:rsidRPr="00AE1094">
              <w:rPr>
                <w:b/>
              </w:rPr>
              <w:t>Contaminated</w:t>
            </w:r>
          </w:p>
          <w:p w:rsidR="006F44D5" w:rsidRDefault="006F44D5" w:rsidP="0031439C">
            <w:pPr>
              <w:pStyle w:val="NOSBodyText"/>
              <w:spacing w:line="276" w:lineRule="exact"/>
            </w:pPr>
            <w:r>
              <w:t>Includes: items `contaminated ` with body fluids, chemicals or radionuclides. Any pack/item opened and not used should be treated as contaminated.</w:t>
            </w:r>
          </w:p>
          <w:p w:rsidR="006F44D5" w:rsidRDefault="006F44D5" w:rsidP="0031439C">
            <w:pPr>
              <w:pStyle w:val="NOSBodyText"/>
              <w:spacing w:line="276" w:lineRule="exact"/>
            </w:pPr>
          </w:p>
          <w:p w:rsidR="006F44D5" w:rsidRDefault="006F44D5" w:rsidP="0031439C">
            <w:pPr>
              <w:pStyle w:val="NOSBodyText"/>
              <w:spacing w:line="276" w:lineRule="exact"/>
            </w:pPr>
            <w:r w:rsidRPr="00AE1094">
              <w:rPr>
                <w:b/>
              </w:rPr>
              <w:t>Individuals who</w:t>
            </w:r>
            <w:r>
              <w:rPr>
                <w:b/>
              </w:rPr>
              <w:t xml:space="preserve"> </w:t>
            </w:r>
            <w:r w:rsidRPr="0031439C">
              <w:rPr>
                <w:b/>
                <w:bCs/>
              </w:rPr>
              <w:t>have been assessed as requiring help with general foot care</w:t>
            </w:r>
          </w:p>
          <w:p w:rsidR="006F44D5" w:rsidRDefault="006F44D5" w:rsidP="0031439C">
            <w:pPr>
              <w:pStyle w:val="NOSBodyText"/>
            </w:pPr>
            <w:r>
              <w:t>Those have been assessed by a Podiatrist as being unable to maintain their own feet.  The Podiatrist will have prescribed a care plan for you to follow, covering those foot care activities which an individual would otherwise do for him/herself.  The care plan will have a review date but if there are problems with the individual, the Podiatrist may be called upon before that date</w:t>
            </w:r>
          </w:p>
          <w:p w:rsidR="006F44D5" w:rsidRDefault="006F44D5" w:rsidP="0031439C">
            <w:pPr>
              <w:pStyle w:val="NOSBodyText"/>
            </w:pPr>
          </w:p>
          <w:p w:rsidR="006F44D5" w:rsidRPr="0031439C" w:rsidRDefault="006F44D5" w:rsidP="0031439C">
            <w:pPr>
              <w:pStyle w:val="NOSBodyText"/>
              <w:rPr>
                <w:b/>
                <w:bCs/>
              </w:rPr>
            </w:pPr>
            <w:r w:rsidRPr="0031439C">
              <w:rPr>
                <w:b/>
                <w:bCs/>
              </w:rPr>
              <w:t>Personal protective clothing</w:t>
            </w:r>
          </w:p>
          <w:p w:rsidR="006F44D5" w:rsidRDefault="006F44D5" w:rsidP="0031439C">
            <w:pPr>
              <w:pStyle w:val="NOSBodyText"/>
            </w:pPr>
            <w:r>
              <w:t>Includes items such as plastic aprons, gloves - both clean and sterile, footwear, dressed, trousers and shirts and all in one trouser suits.  These may be single use disposable clothing or reusable clothing</w:t>
            </w:r>
          </w:p>
          <w:p w:rsidR="006F44D5" w:rsidRDefault="006F44D5" w:rsidP="0031439C">
            <w:pPr>
              <w:pStyle w:val="NOSBodyText"/>
            </w:pPr>
          </w:p>
          <w:p w:rsidR="006F44D5" w:rsidRPr="00B938A4" w:rsidRDefault="006F44D5" w:rsidP="0031439C">
            <w:pPr>
              <w:pStyle w:val="NOSBodyText"/>
              <w:rPr>
                <w:b/>
                <w:bCs/>
              </w:rPr>
            </w:pPr>
            <w:r w:rsidRPr="00B938A4">
              <w:rPr>
                <w:b/>
                <w:bCs/>
              </w:rPr>
              <w:t>Standard precautions and health and safety measures</w:t>
            </w:r>
          </w:p>
          <w:p w:rsidR="006F44D5" w:rsidRPr="00D11402" w:rsidRDefault="006F44D5" w:rsidP="0031439C">
            <w:pPr>
              <w:pStyle w:val="NOSBodyText"/>
            </w:pPr>
            <w:r>
              <w:t>A series of interventions which will minimise or prevent infection or cross infection including handwashing/cleansing before, during and after activity and the use of personal protective clothing and additional protective equipment when appropriate</w:t>
            </w:r>
          </w:p>
        </w:tc>
      </w:tr>
      <w:tr w:rsidR="006F44D5">
        <w:tc>
          <w:tcPr>
            <w:tcW w:w="2518" w:type="dxa"/>
          </w:tcPr>
          <w:p w:rsidR="006F44D5" w:rsidRDefault="006F44D5" w:rsidP="000076D9">
            <w:pPr>
              <w:pStyle w:val="NOSSideHeading"/>
              <w:rPr>
                <w:rFonts w:cs="Arial"/>
              </w:rPr>
            </w:pPr>
          </w:p>
          <w:p w:rsidR="006F44D5" w:rsidRDefault="006F44D5" w:rsidP="000076D9">
            <w:pPr>
              <w:pStyle w:val="NOSSideHeading"/>
              <w:rPr>
                <w:rFonts w:cs="Arial"/>
              </w:rPr>
            </w:pPr>
          </w:p>
        </w:tc>
        <w:tc>
          <w:tcPr>
            <w:tcW w:w="7902" w:type="dxa"/>
            <w:gridSpan w:val="2"/>
            <w:vMerge/>
          </w:tcPr>
          <w:p w:rsidR="006F44D5" w:rsidRPr="00D11402" w:rsidRDefault="006F44D5" w:rsidP="0031439C">
            <w:pPr>
              <w:pStyle w:val="NOSBodyText"/>
            </w:pPr>
          </w:p>
        </w:tc>
      </w:tr>
      <w:bookmarkEnd w:id="12"/>
      <w:tr w:rsidR="006F44D5">
        <w:trPr>
          <w:gridAfter w:val="1"/>
          <w:wAfter w:w="108" w:type="dxa"/>
        </w:trPr>
        <w:tc>
          <w:tcPr>
            <w:tcW w:w="2518" w:type="dxa"/>
          </w:tcPr>
          <w:p w:rsidR="006F44D5" w:rsidRDefault="006F44D5" w:rsidP="00C94311">
            <w:pPr>
              <w:pStyle w:val="NOSSideHeading"/>
              <w:spacing w:line="300" w:lineRule="exact"/>
            </w:pPr>
            <w:r>
              <w:lastRenderedPageBreak/>
              <w:br w:type="page"/>
            </w:r>
            <w:bookmarkStart w:id="15" w:name="Values" w:colFirst="0" w:colLast="1"/>
          </w:p>
        </w:tc>
        <w:tc>
          <w:tcPr>
            <w:tcW w:w="7794" w:type="dxa"/>
          </w:tcPr>
          <w:p w:rsidR="006F44D5" w:rsidRDefault="006F44D5" w:rsidP="00690067">
            <w:pPr>
              <w:pStyle w:val="NOSBodyText"/>
            </w:pPr>
            <w:bookmarkStart w:id="16" w:name="StartValues"/>
            <w:bookmarkStart w:id="17" w:name="EndValues"/>
            <w:bookmarkEnd w:id="16"/>
            <w:bookmarkEnd w:id="17"/>
          </w:p>
        </w:tc>
      </w:tr>
      <w:tr w:rsidR="006F44D5" w:rsidRPr="00D11402">
        <w:trPr>
          <w:gridAfter w:val="1"/>
          <w:wAfter w:w="108" w:type="dxa"/>
        </w:trPr>
        <w:tc>
          <w:tcPr>
            <w:tcW w:w="2518" w:type="dxa"/>
          </w:tcPr>
          <w:p w:rsidR="006F44D5" w:rsidRPr="004E21DC" w:rsidRDefault="006F44D5" w:rsidP="004E21DC">
            <w:pPr>
              <w:pStyle w:val="NOSSideHeading"/>
            </w:pPr>
            <w:bookmarkStart w:id="18" w:name="Links" w:colFirst="0" w:colLast="1"/>
            <w:bookmarkEnd w:id="15"/>
            <w:r w:rsidRPr="004E21DC">
              <w:t>Links to other NOS</w:t>
            </w:r>
          </w:p>
          <w:p w:rsidR="006F44D5" w:rsidRDefault="006F44D5" w:rsidP="00690067">
            <w:pPr>
              <w:pStyle w:val="NOSSideHeading"/>
            </w:pPr>
          </w:p>
          <w:p w:rsidR="006F44D5" w:rsidRDefault="006F44D5" w:rsidP="00690067">
            <w:pPr>
              <w:pStyle w:val="NOSSideHeading"/>
            </w:pPr>
          </w:p>
        </w:tc>
        <w:tc>
          <w:tcPr>
            <w:tcW w:w="7794" w:type="dxa"/>
          </w:tcPr>
          <w:p w:rsidR="006F44D5" w:rsidRPr="00D11402" w:rsidRDefault="006F44D5" w:rsidP="00006091">
            <w:pPr>
              <w:pStyle w:val="NOSBodyText"/>
            </w:pPr>
            <w:bookmarkStart w:id="19" w:name="StartLinks"/>
            <w:bookmarkStart w:id="20" w:name="EndLinks"/>
            <w:bookmarkEnd w:id="19"/>
            <w:bookmarkEnd w:id="20"/>
            <w:r>
              <w:t xml:space="preserve">The unit is imported from Health </w:t>
            </w:r>
            <w:r w:rsidRPr="00B938A4">
              <w:rPr>
                <w:highlight w:val="yellow"/>
              </w:rPr>
              <w:t>APH15</w:t>
            </w:r>
            <w:r>
              <w:t xml:space="preserve"> and is directly transferable to Health NOS</w:t>
            </w:r>
          </w:p>
        </w:tc>
      </w:tr>
      <w:tr w:rsidR="006F44D5" w:rsidRPr="00D11402">
        <w:trPr>
          <w:gridAfter w:val="1"/>
          <w:wAfter w:w="108" w:type="dxa"/>
        </w:trPr>
        <w:tc>
          <w:tcPr>
            <w:tcW w:w="2518" w:type="dxa"/>
          </w:tcPr>
          <w:p w:rsidR="006F44D5" w:rsidRDefault="006F44D5" w:rsidP="00690067">
            <w:pPr>
              <w:pStyle w:val="NOSSideHeading"/>
            </w:pPr>
            <w:bookmarkStart w:id="21" w:name="ExtLinks" w:colFirst="0" w:colLast="1"/>
            <w:bookmarkEnd w:id="18"/>
          </w:p>
        </w:tc>
        <w:tc>
          <w:tcPr>
            <w:tcW w:w="7794" w:type="dxa"/>
          </w:tcPr>
          <w:p w:rsidR="006F44D5" w:rsidRPr="00D11402" w:rsidRDefault="006F44D5" w:rsidP="00006091">
            <w:pPr>
              <w:pStyle w:val="NOSBodyText"/>
            </w:pPr>
            <w:bookmarkStart w:id="22" w:name="StartExtLinks"/>
            <w:bookmarkStart w:id="23" w:name="EndExtLinks"/>
            <w:bookmarkEnd w:id="22"/>
            <w:bookmarkEnd w:id="23"/>
          </w:p>
        </w:tc>
        <w:bookmarkStart w:id="24" w:name="EndPoint"/>
        <w:bookmarkEnd w:id="24"/>
      </w:tr>
      <w:bookmarkEnd w:id="21"/>
    </w:tbl>
    <w:p w:rsidR="006F44D5" w:rsidRPr="00090C19" w:rsidRDefault="006F44D5" w:rsidP="00090C19">
      <w:r>
        <w:br w:type="page"/>
      </w:r>
    </w:p>
    <w:tbl>
      <w:tblPr>
        <w:tblW w:w="0" w:type="auto"/>
        <w:tblInd w:w="-106" w:type="dxa"/>
        <w:tblLook w:val="00A0" w:firstRow="1" w:lastRow="0" w:firstColumn="1" w:lastColumn="0" w:noHBand="0" w:noVBand="0"/>
      </w:tblPr>
      <w:tblGrid>
        <w:gridCol w:w="2518"/>
        <w:gridCol w:w="7902"/>
      </w:tblGrid>
      <w:tr w:rsidR="006F44D5" w:rsidRPr="00CF4D98">
        <w:tc>
          <w:tcPr>
            <w:tcW w:w="2518" w:type="dxa"/>
          </w:tcPr>
          <w:p w:rsidR="006F44D5" w:rsidRPr="004E05F7" w:rsidRDefault="006F44D5" w:rsidP="00690067">
            <w:pPr>
              <w:pStyle w:val="NOSSideHeading"/>
            </w:pPr>
            <w:bookmarkStart w:id="25" w:name="EndBookmark"/>
            <w:bookmarkEnd w:id="25"/>
            <w:r>
              <w:br w:type="page"/>
            </w:r>
            <w:r w:rsidRPr="004E05F7">
              <w:rPr>
                <w:rStyle w:val="A2"/>
                <w:b/>
                <w:color w:val="0070C0"/>
                <w:szCs w:val="26"/>
              </w:rPr>
              <w:t>Developed by</w:t>
            </w:r>
          </w:p>
        </w:tc>
        <w:tc>
          <w:tcPr>
            <w:tcW w:w="7902" w:type="dxa"/>
          </w:tcPr>
          <w:p w:rsidR="006F44D5" w:rsidRDefault="006F44D5" w:rsidP="001F6BF7">
            <w:pPr>
              <w:pStyle w:val="NOSBodyText"/>
            </w:pPr>
            <w:bookmarkStart w:id="26" w:name="StartDevelopedBy"/>
            <w:bookmarkEnd w:id="26"/>
            <w:r>
              <w:t>Skills for Care &amp; Development</w:t>
            </w:r>
          </w:p>
          <w:p w:rsidR="006F44D5" w:rsidRPr="00CF4D98" w:rsidRDefault="006F44D5" w:rsidP="001F6BF7">
            <w:pPr>
              <w:pStyle w:val="NOSBodyText"/>
            </w:pPr>
            <w:bookmarkStart w:id="27" w:name="EndDevelopedBy"/>
            <w:bookmarkEnd w:id="27"/>
          </w:p>
        </w:tc>
      </w:tr>
      <w:tr w:rsidR="006F44D5" w:rsidRPr="00CF4D98">
        <w:tc>
          <w:tcPr>
            <w:tcW w:w="2518" w:type="dxa"/>
          </w:tcPr>
          <w:p w:rsidR="006F44D5" w:rsidRPr="004E05F7" w:rsidRDefault="00DA0716"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6F44D5" w:rsidRPr="004E05F7">
              <w:rPr>
                <w:rStyle w:val="A2"/>
                <w:b/>
                <w:color w:val="0070C0"/>
                <w:szCs w:val="26"/>
              </w:rPr>
              <w:t>Version number</w:t>
            </w:r>
          </w:p>
        </w:tc>
        <w:tc>
          <w:tcPr>
            <w:tcW w:w="7902" w:type="dxa"/>
          </w:tcPr>
          <w:p w:rsidR="006F44D5" w:rsidRDefault="006F44D5" w:rsidP="001F6BF7">
            <w:pPr>
              <w:pStyle w:val="NOSBodyText"/>
              <w:rPr>
                <w:color w:val="221E1F"/>
              </w:rPr>
            </w:pPr>
            <w:bookmarkStart w:id="28" w:name="StartVersion"/>
            <w:bookmarkEnd w:id="28"/>
            <w:r>
              <w:rPr>
                <w:color w:val="221E1F"/>
              </w:rPr>
              <w:t>1</w:t>
            </w:r>
          </w:p>
          <w:p w:rsidR="006F44D5" w:rsidRPr="004E05F7" w:rsidRDefault="006F44D5" w:rsidP="001F6BF7">
            <w:pPr>
              <w:pStyle w:val="NOSBodyText"/>
              <w:rPr>
                <w:color w:val="221E1F"/>
              </w:rPr>
            </w:pPr>
            <w:bookmarkStart w:id="29" w:name="EndVersion"/>
            <w:bookmarkEnd w:id="29"/>
          </w:p>
        </w:tc>
      </w:tr>
      <w:tr w:rsidR="006F44D5" w:rsidRPr="00CF4D98">
        <w:tc>
          <w:tcPr>
            <w:tcW w:w="2518" w:type="dxa"/>
          </w:tcPr>
          <w:p w:rsidR="006F44D5" w:rsidRPr="004E05F7" w:rsidRDefault="00DA071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6F44D5">
              <w:rPr>
                <w:rStyle w:val="A2"/>
                <w:rFonts w:ascii="Helvetica" w:hAnsi="Helvetica" w:cs="Helvetica"/>
                <w:bCs/>
                <w:noProof/>
                <w:lang w:eastAsia="en-GB"/>
              </w:rPr>
              <w:t>Date approved</w:t>
            </w:r>
          </w:p>
        </w:tc>
        <w:tc>
          <w:tcPr>
            <w:tcW w:w="7902" w:type="dxa"/>
          </w:tcPr>
          <w:p w:rsidR="006F44D5" w:rsidRDefault="006F44D5" w:rsidP="001F6BF7">
            <w:pPr>
              <w:pStyle w:val="NOSBodyText"/>
              <w:rPr>
                <w:color w:val="221E1F"/>
              </w:rPr>
            </w:pPr>
            <w:bookmarkStart w:id="30" w:name="StartApproved"/>
            <w:bookmarkEnd w:id="30"/>
            <w:r>
              <w:rPr>
                <w:color w:val="221E1F"/>
              </w:rPr>
              <w:t>August 2009</w:t>
            </w:r>
          </w:p>
          <w:p w:rsidR="006F44D5" w:rsidRPr="004E05F7" w:rsidRDefault="006F44D5" w:rsidP="001F6BF7">
            <w:pPr>
              <w:pStyle w:val="NOSBodyText"/>
              <w:rPr>
                <w:color w:val="221E1F"/>
              </w:rPr>
            </w:pPr>
            <w:bookmarkStart w:id="31" w:name="EndApproved"/>
            <w:bookmarkEnd w:id="31"/>
          </w:p>
        </w:tc>
      </w:tr>
      <w:tr w:rsidR="006F44D5" w:rsidRPr="00CF4D98">
        <w:tc>
          <w:tcPr>
            <w:tcW w:w="2518" w:type="dxa"/>
          </w:tcPr>
          <w:p w:rsidR="006F44D5" w:rsidRDefault="006F44D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A0716">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6F44D5" w:rsidRPr="004E05F7" w:rsidRDefault="006F44D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F44D5" w:rsidRDefault="006F44D5" w:rsidP="00690067">
            <w:pPr>
              <w:pStyle w:val="NOSBodyText"/>
              <w:rPr>
                <w:rStyle w:val="A3"/>
              </w:rPr>
            </w:pPr>
            <w:bookmarkStart w:id="32" w:name="StartReview"/>
            <w:bookmarkEnd w:id="32"/>
            <w:r>
              <w:rPr>
                <w:rStyle w:val="A3"/>
              </w:rPr>
              <w:t>August 2011</w:t>
            </w:r>
          </w:p>
          <w:p w:rsidR="006F44D5" w:rsidRPr="004E05F7" w:rsidRDefault="006F44D5" w:rsidP="00690067">
            <w:pPr>
              <w:pStyle w:val="NOSBodyText"/>
              <w:rPr>
                <w:color w:val="221E1F"/>
              </w:rPr>
            </w:pPr>
            <w:bookmarkStart w:id="33" w:name="EndReview"/>
            <w:bookmarkEnd w:id="33"/>
          </w:p>
        </w:tc>
      </w:tr>
      <w:tr w:rsidR="006F44D5" w:rsidRPr="00CF4D98">
        <w:tc>
          <w:tcPr>
            <w:tcW w:w="2518" w:type="dxa"/>
          </w:tcPr>
          <w:p w:rsidR="006F44D5" w:rsidRPr="004E05F7" w:rsidRDefault="00DA071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6F44D5">
              <w:rPr>
                <w:rStyle w:val="A2"/>
                <w:rFonts w:ascii="Helvetica" w:hAnsi="Helvetica" w:cs="Helvetica"/>
                <w:bCs/>
                <w:noProof/>
                <w:lang w:eastAsia="en-GB"/>
              </w:rPr>
              <w:t>Validity</w:t>
            </w:r>
          </w:p>
        </w:tc>
        <w:tc>
          <w:tcPr>
            <w:tcW w:w="7902" w:type="dxa"/>
          </w:tcPr>
          <w:p w:rsidR="006F44D5" w:rsidRDefault="006F44D5" w:rsidP="00690067">
            <w:pPr>
              <w:pStyle w:val="NOSBodyText"/>
              <w:rPr>
                <w:rStyle w:val="A3"/>
              </w:rPr>
            </w:pPr>
            <w:bookmarkStart w:id="34" w:name="StartValidity"/>
            <w:bookmarkEnd w:id="34"/>
            <w:r>
              <w:rPr>
                <w:rStyle w:val="A3"/>
              </w:rPr>
              <w:t>Current</w:t>
            </w:r>
          </w:p>
          <w:p w:rsidR="006F44D5" w:rsidRPr="004E05F7" w:rsidRDefault="006F44D5" w:rsidP="00690067">
            <w:pPr>
              <w:pStyle w:val="NOSBodyText"/>
              <w:rPr>
                <w:color w:val="221E1F"/>
              </w:rPr>
            </w:pPr>
            <w:bookmarkStart w:id="35" w:name="EndValidity"/>
            <w:bookmarkEnd w:id="35"/>
          </w:p>
        </w:tc>
      </w:tr>
      <w:tr w:rsidR="006F44D5" w:rsidRPr="00CF4D98">
        <w:tc>
          <w:tcPr>
            <w:tcW w:w="2518" w:type="dxa"/>
          </w:tcPr>
          <w:p w:rsidR="006F44D5" w:rsidRPr="004E05F7" w:rsidRDefault="00DA071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6F44D5">
              <w:rPr>
                <w:rStyle w:val="A2"/>
                <w:rFonts w:ascii="Helvetica" w:hAnsi="Helvetica" w:cs="Helvetica"/>
                <w:bCs/>
                <w:noProof/>
                <w:lang w:eastAsia="en-GB"/>
              </w:rPr>
              <w:t>Status</w:t>
            </w:r>
          </w:p>
        </w:tc>
        <w:tc>
          <w:tcPr>
            <w:tcW w:w="7902" w:type="dxa"/>
          </w:tcPr>
          <w:p w:rsidR="006F44D5" w:rsidRDefault="006F44D5" w:rsidP="001F6BF7">
            <w:pPr>
              <w:pStyle w:val="NOSBodyText"/>
              <w:rPr>
                <w:color w:val="221E1F"/>
              </w:rPr>
            </w:pPr>
            <w:bookmarkStart w:id="36" w:name="StartStatus"/>
            <w:bookmarkEnd w:id="36"/>
            <w:r>
              <w:rPr>
                <w:color w:val="221E1F"/>
              </w:rPr>
              <w:t>Tailored</w:t>
            </w:r>
          </w:p>
          <w:p w:rsidR="006F44D5" w:rsidRPr="004E05F7" w:rsidRDefault="006F44D5" w:rsidP="001F6BF7">
            <w:pPr>
              <w:pStyle w:val="NOSBodyText"/>
              <w:rPr>
                <w:color w:val="221E1F"/>
              </w:rPr>
            </w:pPr>
            <w:bookmarkStart w:id="37" w:name="EndStatus"/>
            <w:bookmarkEnd w:id="37"/>
          </w:p>
        </w:tc>
      </w:tr>
      <w:tr w:rsidR="006F44D5" w:rsidRPr="00CF4D98">
        <w:tc>
          <w:tcPr>
            <w:tcW w:w="2518" w:type="dxa"/>
          </w:tcPr>
          <w:p w:rsidR="006F44D5" w:rsidRDefault="00DA0716"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6F44D5">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6F44D5" w:rsidRPr="004E05F7" w:rsidRDefault="006F44D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F44D5" w:rsidRDefault="006F44D5" w:rsidP="001F6BF7">
            <w:pPr>
              <w:pStyle w:val="NOSBodyText"/>
              <w:rPr>
                <w:color w:val="221E1F"/>
              </w:rPr>
            </w:pPr>
            <w:bookmarkStart w:id="38" w:name="StartOrigin"/>
            <w:bookmarkEnd w:id="38"/>
            <w:r>
              <w:rPr>
                <w:color w:val="221E1F"/>
              </w:rPr>
              <w:t>Skills for Care &amp; Development</w:t>
            </w:r>
          </w:p>
          <w:p w:rsidR="006F44D5" w:rsidRPr="004E05F7" w:rsidRDefault="006F44D5" w:rsidP="001F6BF7">
            <w:pPr>
              <w:pStyle w:val="NOSBodyText"/>
              <w:rPr>
                <w:color w:val="221E1F"/>
              </w:rPr>
            </w:pPr>
            <w:bookmarkStart w:id="39" w:name="EndOrigin"/>
            <w:bookmarkEnd w:id="39"/>
          </w:p>
        </w:tc>
      </w:tr>
      <w:tr w:rsidR="006F44D5" w:rsidRPr="00CF4D98">
        <w:tc>
          <w:tcPr>
            <w:tcW w:w="2518" w:type="dxa"/>
          </w:tcPr>
          <w:p w:rsidR="006F44D5" w:rsidRPr="004E05F7" w:rsidRDefault="00DA071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6F44D5">
              <w:rPr>
                <w:rStyle w:val="A2"/>
                <w:rFonts w:ascii="Helvetica" w:hAnsi="Helvetica" w:cs="Helvetica"/>
                <w:bCs/>
                <w:noProof/>
                <w:lang w:eastAsia="en-GB"/>
              </w:rPr>
              <w:t>Original URN</w:t>
            </w:r>
          </w:p>
        </w:tc>
        <w:tc>
          <w:tcPr>
            <w:tcW w:w="7902" w:type="dxa"/>
          </w:tcPr>
          <w:p w:rsidR="006F44D5" w:rsidRDefault="006F44D5" w:rsidP="001F6BF7">
            <w:pPr>
              <w:pStyle w:val="NOSBodyText"/>
              <w:rPr>
                <w:color w:val="221E1F"/>
              </w:rPr>
            </w:pPr>
            <w:bookmarkStart w:id="40" w:name="StartOriginURN"/>
            <w:bookmarkEnd w:id="40"/>
            <w:r>
              <w:rPr>
                <w:color w:val="221E1F"/>
              </w:rPr>
              <w:t xml:space="preserve"> 2009</w:t>
            </w:r>
          </w:p>
          <w:p w:rsidR="006F44D5" w:rsidRPr="004E05F7" w:rsidRDefault="006F44D5" w:rsidP="001F6BF7">
            <w:pPr>
              <w:pStyle w:val="NOSBodyText"/>
              <w:rPr>
                <w:color w:val="221E1F"/>
              </w:rPr>
            </w:pPr>
            <w:bookmarkStart w:id="41" w:name="EndOriginURN"/>
            <w:bookmarkEnd w:id="41"/>
          </w:p>
        </w:tc>
      </w:tr>
      <w:tr w:rsidR="006F44D5" w:rsidRPr="00CF4D98">
        <w:tc>
          <w:tcPr>
            <w:tcW w:w="2518" w:type="dxa"/>
          </w:tcPr>
          <w:p w:rsidR="006F44D5" w:rsidRDefault="006F44D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6F44D5" w:rsidRPr="004E05F7" w:rsidRDefault="006F44D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F44D5" w:rsidRDefault="006F44D5" w:rsidP="001F6BF7">
            <w:pPr>
              <w:pStyle w:val="NOSBodyText"/>
              <w:rPr>
                <w:color w:val="221E1F"/>
              </w:rPr>
            </w:pPr>
            <w:bookmarkStart w:id="42" w:name="StartOccupations"/>
            <w:bookmarkEnd w:id="42"/>
            <w:r>
              <w:rPr>
                <w:color w:val="221E1F"/>
              </w:rPr>
              <w:t>Health, Public Services and Care; Health, Public Services and Care; Health and Social Care; Health and Social Care; Associate Professionals and Technical Occupations; Associate Professionals and Technical Occupations; Health and Social Services Officers; Health and Social Services Officers; Health Associate Professionals; Health Associate Professionals; Personal Service Occupations; Personal Service Occupations; Healthcare and Related Personal Services; Healthcare and Related Personal Services</w:t>
            </w:r>
          </w:p>
          <w:p w:rsidR="006F44D5" w:rsidRPr="004E05F7" w:rsidRDefault="006F44D5" w:rsidP="001F6BF7">
            <w:pPr>
              <w:pStyle w:val="NOSBodyText"/>
              <w:rPr>
                <w:color w:val="221E1F"/>
              </w:rPr>
            </w:pPr>
            <w:bookmarkStart w:id="43" w:name="EndOccupations"/>
            <w:bookmarkEnd w:id="43"/>
          </w:p>
        </w:tc>
      </w:tr>
      <w:tr w:rsidR="006F44D5" w:rsidRPr="00CF4D98">
        <w:tc>
          <w:tcPr>
            <w:tcW w:w="2518" w:type="dxa"/>
          </w:tcPr>
          <w:p w:rsidR="006F44D5" w:rsidRPr="004E05F7" w:rsidRDefault="00DA071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6F44D5">
              <w:rPr>
                <w:rStyle w:val="A2"/>
                <w:rFonts w:ascii="Helvetica" w:hAnsi="Helvetica" w:cs="Helvetica"/>
                <w:bCs/>
                <w:noProof/>
                <w:lang w:eastAsia="en-GB"/>
              </w:rPr>
              <w:t>Suite</w:t>
            </w:r>
          </w:p>
        </w:tc>
        <w:tc>
          <w:tcPr>
            <w:tcW w:w="7902" w:type="dxa"/>
          </w:tcPr>
          <w:p w:rsidR="006F44D5" w:rsidRDefault="006F44D5" w:rsidP="001F6BF7">
            <w:pPr>
              <w:pStyle w:val="NOSBodyText"/>
              <w:rPr>
                <w:color w:val="221E1F"/>
              </w:rPr>
            </w:pPr>
            <w:bookmarkStart w:id="44" w:name="StartSuite"/>
            <w:bookmarkEnd w:id="44"/>
            <w:r>
              <w:rPr>
                <w:color w:val="221E1F"/>
              </w:rPr>
              <w:t>Health and Social Care NOS 2009; Iechyd a Gofal Cymdeithasol 2009; Health and Social Care NOS 2009; Iechyd a Gofal Cymdeithasol 2009</w:t>
            </w:r>
          </w:p>
          <w:p w:rsidR="006F44D5" w:rsidRPr="004E05F7" w:rsidRDefault="006F44D5" w:rsidP="001F6BF7">
            <w:pPr>
              <w:pStyle w:val="NOSBodyText"/>
              <w:rPr>
                <w:color w:val="221E1F"/>
              </w:rPr>
            </w:pPr>
            <w:bookmarkStart w:id="45" w:name="EndSuite"/>
            <w:bookmarkEnd w:id="45"/>
          </w:p>
        </w:tc>
      </w:tr>
      <w:tr w:rsidR="006F44D5" w:rsidRPr="00CF4D98">
        <w:tc>
          <w:tcPr>
            <w:tcW w:w="2518" w:type="dxa"/>
          </w:tcPr>
          <w:p w:rsidR="006F44D5" w:rsidRPr="004E05F7" w:rsidRDefault="00DA071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6F44D5">
              <w:rPr>
                <w:rStyle w:val="A2"/>
                <w:rFonts w:ascii="Helvetica" w:hAnsi="Helvetica" w:cs="Helvetica"/>
                <w:bCs/>
                <w:noProof/>
                <w:lang w:eastAsia="en-GB"/>
              </w:rPr>
              <w:t>Key words</w:t>
            </w:r>
          </w:p>
        </w:tc>
        <w:tc>
          <w:tcPr>
            <w:tcW w:w="7902" w:type="dxa"/>
          </w:tcPr>
          <w:p w:rsidR="006F44D5" w:rsidRDefault="006F44D5" w:rsidP="00690067">
            <w:pPr>
              <w:pStyle w:val="NOSBodyText"/>
              <w:rPr>
                <w:color w:val="221E1F"/>
              </w:rPr>
            </w:pPr>
            <w:bookmarkStart w:id="46" w:name="StartKeywords"/>
            <w:bookmarkEnd w:id="46"/>
            <w:r>
              <w:rPr>
                <w:color w:val="221E1F"/>
              </w:rPr>
              <w:t>care, maintenance, feet, individuals, assessed, podiatrist, foot care</w:t>
            </w:r>
          </w:p>
          <w:p w:rsidR="006F44D5" w:rsidRPr="004E05F7" w:rsidRDefault="006F44D5" w:rsidP="00690067">
            <w:pPr>
              <w:pStyle w:val="NOSBodyText"/>
              <w:rPr>
                <w:color w:val="221E1F"/>
              </w:rPr>
            </w:pPr>
            <w:bookmarkStart w:id="47" w:name="EndKeywords"/>
            <w:bookmarkEnd w:id="47"/>
          </w:p>
        </w:tc>
      </w:tr>
    </w:tbl>
    <w:p w:rsidR="006F44D5" w:rsidRDefault="006F44D5" w:rsidP="0052780A"/>
    <w:sectPr w:rsidR="006F44D5" w:rsidSect="005A4236">
      <w:headerReference w:type="default" r:id="rId11"/>
      <w:footerReference w:type="default" r:id="rId12"/>
      <w:headerReference w:type="first" r:id="rId13"/>
      <w:footerReference w:type="first" r:id="rId14"/>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4D5" w:rsidRDefault="006F44D5" w:rsidP="00521BFC">
      <w:r>
        <w:separator/>
      </w:r>
    </w:p>
  </w:endnote>
  <w:endnote w:type="continuationSeparator" w:id="0">
    <w:p w:rsidR="006F44D5" w:rsidRDefault="006F44D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D5" w:rsidRPr="00D13FFB" w:rsidRDefault="006F44D5" w:rsidP="009F7CB5">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A0716">
      <w:rPr>
        <w:rFonts w:ascii="Arial" w:hAnsi="Arial" w:cs="Arial"/>
        <w:noProof/>
        <w:sz w:val="14"/>
        <w:szCs w:val="14"/>
      </w:rPr>
      <w:t>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D5" w:rsidRPr="0086259F" w:rsidRDefault="006F44D5" w:rsidP="0086259F">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A0716">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4D5" w:rsidRDefault="006F44D5" w:rsidP="00521BFC">
      <w:r>
        <w:separator/>
      </w:r>
    </w:p>
  </w:footnote>
  <w:footnote w:type="continuationSeparator" w:id="0">
    <w:p w:rsidR="006F44D5" w:rsidRDefault="006F44D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D5" w:rsidRPr="003C6D88" w:rsidRDefault="00DA0716" w:rsidP="002C412A">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Pr>
        <w:rFonts w:ascii="Arial" w:hAnsi="Arial" w:cs="Arial"/>
        <w:b/>
        <w:noProof/>
        <w:sz w:val="32"/>
        <w:szCs w:val="32"/>
      </w:rPr>
      <w:t>SCDHSC20220</w:t>
    </w:r>
    <w:r w:rsidR="006F44D5" w:rsidRPr="003C6D88">
      <w:rPr>
        <w:rFonts w:cs="Courier New"/>
        <w:noProof/>
        <w:sz w:val="32"/>
        <w:szCs w:val="32"/>
      </w:rPr>
      <w:br/>
    </w:r>
    <w:r w:rsidR="006F44D5">
      <w:rPr>
        <w:rFonts w:ascii="Arial" w:hAnsi="Arial" w:cs="Arial"/>
        <w:noProof/>
        <w:sz w:val="32"/>
        <w:szCs w:val="32"/>
      </w:rPr>
      <w:t xml:space="preserve">Maintain the feet of individuals who have been assessed as requiring help with general foot care </w:t>
    </w:r>
    <w:r w:rsidR="006F44D5">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6F44D5">
      <w:trPr>
        <w:cantSplit/>
        <w:trHeight w:val="1065"/>
      </w:trPr>
      <w:tc>
        <w:tcPr>
          <w:tcW w:w="7616" w:type="dxa"/>
        </w:tcPr>
        <w:p w:rsidR="006F44D5" w:rsidRPr="00433917" w:rsidRDefault="00DA0716" w:rsidP="00433917">
          <w:pPr>
            <w:pStyle w:val="Header"/>
            <w:spacing w:after="0" w:line="240" w:lineRule="auto"/>
            <w:rPr>
              <w:rFonts w:ascii="Arial" w:hAnsi="Arial" w:cs="Arial"/>
              <w:b/>
              <w:sz w:val="32"/>
              <w:szCs w:val="32"/>
            </w:rPr>
          </w:pPr>
          <w:r>
            <w:rPr>
              <w:rFonts w:ascii="Arial" w:hAnsi="Arial" w:cs="Arial"/>
              <w:b/>
              <w:sz w:val="32"/>
              <w:szCs w:val="32"/>
            </w:rPr>
            <w:t>SCDHSC20220</w:t>
          </w:r>
        </w:p>
        <w:p w:rsidR="006F44D5" w:rsidRPr="00433917" w:rsidRDefault="006F44D5" w:rsidP="00433917">
          <w:pPr>
            <w:pStyle w:val="Header"/>
            <w:spacing w:after="0" w:line="240" w:lineRule="auto"/>
            <w:rPr>
              <w:rFonts w:ascii="Arial" w:hAnsi="Arial" w:cs="Arial"/>
            </w:rPr>
          </w:pPr>
          <w:r w:rsidRPr="00433917">
            <w:rPr>
              <w:rFonts w:ascii="Arial" w:hAnsi="Arial" w:cs="Arial"/>
              <w:sz w:val="32"/>
              <w:szCs w:val="32"/>
            </w:rPr>
            <w:t xml:space="preserve">Maintain the feet of individuals who have been assessed as requiring help with general foot care </w:t>
          </w:r>
        </w:p>
      </w:tc>
      <w:tc>
        <w:tcPr>
          <w:tcW w:w="2616" w:type="dxa"/>
        </w:tcPr>
        <w:p w:rsidR="006F44D5" w:rsidRDefault="00DA0716" w:rsidP="0043391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6F44D5" w:rsidRPr="009A1F82" w:rsidRDefault="00DA0716"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511630F"/>
    <w:multiLevelType w:val="multilevel"/>
    <w:tmpl w:val="3E12C1E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89D0525"/>
    <w:multiLevelType w:val="multilevel"/>
    <w:tmpl w:val="3E12C1E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BD61C07"/>
    <w:multiLevelType w:val="multilevel"/>
    <w:tmpl w:val="DB78076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33893E54"/>
    <w:multiLevelType w:val="multilevel"/>
    <w:tmpl w:val="D28CC0D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39C31F48"/>
    <w:multiLevelType w:val="multilevel"/>
    <w:tmpl w:val="3E12C1E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7B134F7C"/>
    <w:multiLevelType w:val="multilevel"/>
    <w:tmpl w:val="32FC4E36"/>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12"/>
  </w:num>
  <w:num w:numId="3">
    <w:abstractNumId w:val="2"/>
  </w:num>
  <w:num w:numId="4">
    <w:abstractNumId w:val="1"/>
  </w:num>
  <w:num w:numId="5">
    <w:abstractNumId w:val="15"/>
  </w:num>
  <w:num w:numId="6">
    <w:abstractNumId w:val="17"/>
  </w:num>
  <w:num w:numId="7">
    <w:abstractNumId w:val="7"/>
  </w:num>
  <w:num w:numId="8">
    <w:abstractNumId w:val="20"/>
  </w:num>
  <w:num w:numId="9">
    <w:abstractNumId w:val="19"/>
  </w:num>
  <w:num w:numId="10">
    <w:abstractNumId w:val="16"/>
  </w:num>
  <w:num w:numId="11">
    <w:abstractNumId w:val="14"/>
  </w:num>
  <w:num w:numId="12">
    <w:abstractNumId w:val="11"/>
  </w:num>
  <w:num w:numId="13">
    <w:abstractNumId w:val="3"/>
  </w:num>
  <w:num w:numId="14">
    <w:abstractNumId w:val="13"/>
  </w:num>
  <w:num w:numId="15">
    <w:abstractNumId w:val="0"/>
  </w:num>
  <w:num w:numId="16">
    <w:abstractNumId w:val="10"/>
  </w:num>
  <w:num w:numId="17">
    <w:abstractNumId w:val="4"/>
  </w:num>
  <w:num w:numId="18">
    <w:abstractNumId w:val="5"/>
  </w:num>
  <w:num w:numId="19">
    <w:abstractNumId w:val="9"/>
  </w:num>
  <w:num w:numId="20">
    <w:abstractNumId w:val="6"/>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0657C"/>
    <w:rsid w:val="00107C2C"/>
    <w:rsid w:val="001103C6"/>
    <w:rsid w:val="00115544"/>
    <w:rsid w:val="0013639C"/>
    <w:rsid w:val="0016238F"/>
    <w:rsid w:val="001634E2"/>
    <w:rsid w:val="00173AEB"/>
    <w:rsid w:val="00176E82"/>
    <w:rsid w:val="00181052"/>
    <w:rsid w:val="00185673"/>
    <w:rsid w:val="00194432"/>
    <w:rsid w:val="001A2909"/>
    <w:rsid w:val="001A306E"/>
    <w:rsid w:val="001B06EE"/>
    <w:rsid w:val="001B0A7B"/>
    <w:rsid w:val="001B0BA6"/>
    <w:rsid w:val="001B27F0"/>
    <w:rsid w:val="001B31A1"/>
    <w:rsid w:val="001B3FF3"/>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31B8B"/>
    <w:rsid w:val="0024080B"/>
    <w:rsid w:val="002427F4"/>
    <w:rsid w:val="0025664D"/>
    <w:rsid w:val="00262F5D"/>
    <w:rsid w:val="00270B1B"/>
    <w:rsid w:val="002774F2"/>
    <w:rsid w:val="002A4C5F"/>
    <w:rsid w:val="002B1E39"/>
    <w:rsid w:val="002B42E5"/>
    <w:rsid w:val="002B5343"/>
    <w:rsid w:val="002C069C"/>
    <w:rsid w:val="002C10D9"/>
    <w:rsid w:val="002C412A"/>
    <w:rsid w:val="002C5190"/>
    <w:rsid w:val="002D1E76"/>
    <w:rsid w:val="002E36E7"/>
    <w:rsid w:val="002E3E75"/>
    <w:rsid w:val="002F4B2F"/>
    <w:rsid w:val="002F606F"/>
    <w:rsid w:val="002F647D"/>
    <w:rsid w:val="00303FD8"/>
    <w:rsid w:val="003053CA"/>
    <w:rsid w:val="00310CA1"/>
    <w:rsid w:val="003119B3"/>
    <w:rsid w:val="0031439C"/>
    <w:rsid w:val="00320442"/>
    <w:rsid w:val="003319D1"/>
    <w:rsid w:val="00345B06"/>
    <w:rsid w:val="003521D1"/>
    <w:rsid w:val="0036118B"/>
    <w:rsid w:val="003722CD"/>
    <w:rsid w:val="00377DED"/>
    <w:rsid w:val="00380447"/>
    <w:rsid w:val="00387C8A"/>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3917"/>
    <w:rsid w:val="00436586"/>
    <w:rsid w:val="004375BF"/>
    <w:rsid w:val="00447016"/>
    <w:rsid w:val="00451CC3"/>
    <w:rsid w:val="00467D6A"/>
    <w:rsid w:val="00474BDB"/>
    <w:rsid w:val="004901D8"/>
    <w:rsid w:val="00491F62"/>
    <w:rsid w:val="004971C9"/>
    <w:rsid w:val="00497C87"/>
    <w:rsid w:val="004A57E2"/>
    <w:rsid w:val="004B12F4"/>
    <w:rsid w:val="004B1702"/>
    <w:rsid w:val="004B2379"/>
    <w:rsid w:val="004D08DE"/>
    <w:rsid w:val="004D0EEB"/>
    <w:rsid w:val="004D1F3B"/>
    <w:rsid w:val="004D6960"/>
    <w:rsid w:val="004E05F7"/>
    <w:rsid w:val="004E21DC"/>
    <w:rsid w:val="0050084C"/>
    <w:rsid w:val="005027E6"/>
    <w:rsid w:val="00515426"/>
    <w:rsid w:val="00521BFC"/>
    <w:rsid w:val="0052780A"/>
    <w:rsid w:val="00540315"/>
    <w:rsid w:val="00540609"/>
    <w:rsid w:val="00545BAC"/>
    <w:rsid w:val="00550971"/>
    <w:rsid w:val="00556342"/>
    <w:rsid w:val="00563BF7"/>
    <w:rsid w:val="005833E2"/>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204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C7143"/>
    <w:rsid w:val="006D03D8"/>
    <w:rsid w:val="006E0E81"/>
    <w:rsid w:val="006E35D0"/>
    <w:rsid w:val="006E575A"/>
    <w:rsid w:val="006F0706"/>
    <w:rsid w:val="006F3CA8"/>
    <w:rsid w:val="006F44D5"/>
    <w:rsid w:val="007017D1"/>
    <w:rsid w:val="007156AF"/>
    <w:rsid w:val="00715D93"/>
    <w:rsid w:val="00724E04"/>
    <w:rsid w:val="00726306"/>
    <w:rsid w:val="00742745"/>
    <w:rsid w:val="00753242"/>
    <w:rsid w:val="007613C5"/>
    <w:rsid w:val="00762896"/>
    <w:rsid w:val="00762E29"/>
    <w:rsid w:val="00777AA3"/>
    <w:rsid w:val="00780EAB"/>
    <w:rsid w:val="00785D30"/>
    <w:rsid w:val="00791C53"/>
    <w:rsid w:val="007A13ED"/>
    <w:rsid w:val="007B0672"/>
    <w:rsid w:val="007C232F"/>
    <w:rsid w:val="007C7DC5"/>
    <w:rsid w:val="007D3CB0"/>
    <w:rsid w:val="007D52B7"/>
    <w:rsid w:val="007E7D16"/>
    <w:rsid w:val="00821B52"/>
    <w:rsid w:val="0082306F"/>
    <w:rsid w:val="00823628"/>
    <w:rsid w:val="0084302D"/>
    <w:rsid w:val="008479DC"/>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E259C"/>
    <w:rsid w:val="00901FEF"/>
    <w:rsid w:val="0090468B"/>
    <w:rsid w:val="0090729C"/>
    <w:rsid w:val="00914563"/>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58B"/>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3B2E"/>
    <w:rsid w:val="00A910A6"/>
    <w:rsid w:val="00A92AB5"/>
    <w:rsid w:val="00A9731F"/>
    <w:rsid w:val="00AA411C"/>
    <w:rsid w:val="00AB493E"/>
    <w:rsid w:val="00AB7B1B"/>
    <w:rsid w:val="00AC5EE5"/>
    <w:rsid w:val="00AE1094"/>
    <w:rsid w:val="00AE57EF"/>
    <w:rsid w:val="00B021DE"/>
    <w:rsid w:val="00B15A0B"/>
    <w:rsid w:val="00B165CE"/>
    <w:rsid w:val="00B4020E"/>
    <w:rsid w:val="00B51DAF"/>
    <w:rsid w:val="00B5446B"/>
    <w:rsid w:val="00B63519"/>
    <w:rsid w:val="00B652FB"/>
    <w:rsid w:val="00B73F65"/>
    <w:rsid w:val="00B82F94"/>
    <w:rsid w:val="00B938A4"/>
    <w:rsid w:val="00B9514C"/>
    <w:rsid w:val="00B95685"/>
    <w:rsid w:val="00BA174C"/>
    <w:rsid w:val="00BA2445"/>
    <w:rsid w:val="00BA3679"/>
    <w:rsid w:val="00BC5E81"/>
    <w:rsid w:val="00BE436E"/>
    <w:rsid w:val="00BF663F"/>
    <w:rsid w:val="00C077DD"/>
    <w:rsid w:val="00C12BFA"/>
    <w:rsid w:val="00C20B78"/>
    <w:rsid w:val="00C241A2"/>
    <w:rsid w:val="00C2528F"/>
    <w:rsid w:val="00C327DC"/>
    <w:rsid w:val="00C372A8"/>
    <w:rsid w:val="00C57AB0"/>
    <w:rsid w:val="00C617B3"/>
    <w:rsid w:val="00C717B8"/>
    <w:rsid w:val="00C73990"/>
    <w:rsid w:val="00C758AA"/>
    <w:rsid w:val="00C77C64"/>
    <w:rsid w:val="00C80E62"/>
    <w:rsid w:val="00C92654"/>
    <w:rsid w:val="00C94311"/>
    <w:rsid w:val="00CA0B7E"/>
    <w:rsid w:val="00CA0BEC"/>
    <w:rsid w:val="00CA3700"/>
    <w:rsid w:val="00CB1B8B"/>
    <w:rsid w:val="00CC2785"/>
    <w:rsid w:val="00CF4D98"/>
    <w:rsid w:val="00D03896"/>
    <w:rsid w:val="00D11402"/>
    <w:rsid w:val="00D13FFB"/>
    <w:rsid w:val="00D15081"/>
    <w:rsid w:val="00D27CC8"/>
    <w:rsid w:val="00D33BD9"/>
    <w:rsid w:val="00D50956"/>
    <w:rsid w:val="00D646F9"/>
    <w:rsid w:val="00D762B7"/>
    <w:rsid w:val="00D9240E"/>
    <w:rsid w:val="00D945AE"/>
    <w:rsid w:val="00DA0020"/>
    <w:rsid w:val="00DA0716"/>
    <w:rsid w:val="00DB1A9E"/>
    <w:rsid w:val="00DB2AA3"/>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64BC"/>
    <w:rsid w:val="00E66529"/>
    <w:rsid w:val="00E80A62"/>
    <w:rsid w:val="00EA6D21"/>
    <w:rsid w:val="00EB50D3"/>
    <w:rsid w:val="00EC19B3"/>
    <w:rsid w:val="00EC1AA4"/>
    <w:rsid w:val="00EC71A9"/>
    <w:rsid w:val="00ED4338"/>
    <w:rsid w:val="00EE5D4B"/>
    <w:rsid w:val="00F02CCD"/>
    <w:rsid w:val="00F129CF"/>
    <w:rsid w:val="00F152BB"/>
    <w:rsid w:val="00F2327D"/>
    <w:rsid w:val="00F25CCF"/>
    <w:rsid w:val="00F2717E"/>
    <w:rsid w:val="00F307E2"/>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_x0000_s1028"/>
        <o:r id="V:Rule13" type="connector" idref="#_x0000_s1030"/>
        <o:r id="V:Rule14" type="connector" idref="#_x0000_s1029"/>
        <o:r id="V:Rule15" type="connector" idref="#_x0000_s1034"/>
        <o:r id="V:Rule16" type="connector" idref="#_x0000_s1033"/>
        <o:r id="V:Rule17" type="connector" idref="#_x0000_s1031"/>
        <o:r id="V:Rule18" type="connector" idref="#_x0000_s1032"/>
        <o:r id="V:Rule19" type="connector" idref="#_x0000_s1037"/>
        <o:r id="V:Rule20" type="connector" idref="#_x0000_s1038"/>
        <o:r id="V:Rule21" type="connector" idref="#_x0000_s1035"/>
        <o:r id="V:Rule2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0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51D7A6-0139-4DB5-BDF3-CD4F5671D53C}">
  <ds:schemaRefs>
    <ds:schemaRef ds:uri="http://schemas.microsoft.com/sharepoint/v3/contenttype/forms"/>
  </ds:schemaRefs>
</ds:datastoreItem>
</file>

<file path=customXml/itemProps2.xml><?xml version="1.0" encoding="utf-8"?>
<ds:datastoreItem xmlns:ds="http://schemas.openxmlformats.org/officeDocument/2006/customXml" ds:itemID="{8E044018-6E07-4AD1-B990-E03B73DF1935}">
  <ds:schemaRefs>
    <ds:schemaRef ds:uri="http://schemas.microsoft.com/office/2006/metadata/properties"/>
  </ds:schemaRefs>
</ds:datastoreItem>
</file>

<file path=customXml/itemProps3.xml><?xml version="1.0" encoding="utf-8"?>
<ds:datastoreItem xmlns:ds="http://schemas.openxmlformats.org/officeDocument/2006/customXml" ds:itemID="{809CDA0D-B9B4-4104-9208-CC23E83CD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1703</Words>
  <Characters>9709</Characters>
  <Application>Microsoft Office Word</Application>
  <DocSecurity>0</DocSecurity>
  <Lines>80</Lines>
  <Paragraphs>22</Paragraphs>
  <ScaleCrop>false</ScaleCrop>
  <Company>UK Commission for Employment and Skills</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3</cp:revision>
  <dcterms:created xsi:type="dcterms:W3CDTF">2012-06-27T16:38:00Z</dcterms:created>
  <dcterms:modified xsi:type="dcterms:W3CDTF">2012-07-11T10:50:00Z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