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3A" w:rsidRDefault="00825A3A">
      <w:pPr>
        <w:rPr>
          <w:b/>
          <w:sz w:val="40"/>
          <w:szCs w:val="40"/>
        </w:rPr>
      </w:pPr>
      <w:r w:rsidRPr="00825A3A">
        <w:rPr>
          <w:b/>
          <w:sz w:val="40"/>
          <w:szCs w:val="40"/>
        </w:rPr>
        <w:t>Lesson Plan</w:t>
      </w:r>
      <w:r>
        <w:rPr>
          <w:b/>
          <w:sz w:val="40"/>
          <w:szCs w:val="40"/>
        </w:rPr>
        <w:t xml:space="preserve"> – </w:t>
      </w:r>
      <w:r w:rsidR="009E34E8">
        <w:rPr>
          <w:b/>
          <w:sz w:val="40"/>
          <w:szCs w:val="40"/>
        </w:rPr>
        <w:t>Module 2</w:t>
      </w:r>
    </w:p>
    <w:p w:rsidR="00B12275" w:rsidRDefault="009E34E8">
      <w:pPr>
        <w:rPr>
          <w:b/>
          <w:sz w:val="40"/>
          <w:szCs w:val="40"/>
        </w:rPr>
      </w:pPr>
      <w:r>
        <w:rPr>
          <w:b/>
          <w:sz w:val="40"/>
          <w:szCs w:val="40"/>
        </w:rPr>
        <w:t>Am I an Advocate?</w:t>
      </w:r>
    </w:p>
    <w:p w:rsidR="00866E9E" w:rsidRDefault="00866E9E" w:rsidP="00866E9E">
      <w:r>
        <w:t xml:space="preserve">This module offers learners the opportunity to explore </w:t>
      </w:r>
      <w:r w:rsidR="00A56B68">
        <w:t>their own role as an advocate by understanding how and when they act as an advocate and how to respond if they are unable to advocate effectively.</w:t>
      </w:r>
    </w:p>
    <w:p w:rsidR="00866E9E" w:rsidRDefault="00866E9E" w:rsidP="00866E9E">
      <w:r>
        <w:t xml:space="preserve">The suggested duration of this session is </w:t>
      </w:r>
      <w:r>
        <w:rPr>
          <w:b/>
        </w:rPr>
        <w:t>3hrs or ½ day</w:t>
      </w:r>
      <w:r>
        <w:t xml:space="preserve">, allowing for a 15 minute break. The timings are suggestions only based on an </w:t>
      </w:r>
      <w:r>
        <w:rPr>
          <w:b/>
        </w:rPr>
        <w:t>optimum group size of 12</w:t>
      </w:r>
      <w:r w:rsidRPr="005413A5">
        <w:t>.</w:t>
      </w:r>
      <w:r>
        <w:t xml:space="preserve"> The trainer should use their own judgement to plan timings dependent on the size of the group and whether participants are already familiar with each other.</w:t>
      </w:r>
    </w:p>
    <w:p w:rsidR="00D17F97" w:rsidRDefault="00D17F9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3402"/>
        <w:gridCol w:w="6095"/>
        <w:gridCol w:w="1683"/>
      </w:tblGrid>
      <w:tr w:rsidR="00B2187A" w:rsidTr="00BC5662">
        <w:tc>
          <w:tcPr>
            <w:tcW w:w="675" w:type="dxa"/>
          </w:tcPr>
          <w:p w:rsidR="00B2187A" w:rsidRPr="00825A3A" w:rsidRDefault="00B2187A" w:rsidP="00B12275">
            <w:pPr>
              <w:rPr>
                <w:b/>
              </w:rPr>
            </w:pPr>
            <w:r w:rsidRPr="00825A3A">
              <w:rPr>
                <w:b/>
              </w:rPr>
              <w:t>Slide no.</w:t>
            </w:r>
          </w:p>
        </w:tc>
        <w:tc>
          <w:tcPr>
            <w:tcW w:w="1276" w:type="dxa"/>
          </w:tcPr>
          <w:p w:rsidR="00B2187A" w:rsidRPr="00825A3A" w:rsidRDefault="00B2187A" w:rsidP="005413A5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 xml:space="preserve">Suggested </w:t>
            </w:r>
            <w:r w:rsidR="005413A5">
              <w:rPr>
                <w:b/>
                <w:szCs w:val="40"/>
              </w:rPr>
              <w:t>ti</w:t>
            </w:r>
            <w:r w:rsidRPr="00825A3A">
              <w:rPr>
                <w:b/>
                <w:szCs w:val="40"/>
              </w:rPr>
              <w:t xml:space="preserve">ming </w:t>
            </w:r>
            <w:r>
              <w:rPr>
                <w:b/>
                <w:szCs w:val="40"/>
              </w:rPr>
              <w:t xml:space="preserve"> </w:t>
            </w:r>
          </w:p>
        </w:tc>
        <w:tc>
          <w:tcPr>
            <w:tcW w:w="3402" w:type="dxa"/>
          </w:tcPr>
          <w:p w:rsidR="00B2187A" w:rsidRPr="00825A3A" w:rsidRDefault="00B2187A" w:rsidP="00B12275">
            <w:pPr>
              <w:rPr>
                <w:b/>
                <w:szCs w:val="40"/>
              </w:rPr>
            </w:pPr>
            <w:r w:rsidRPr="00825A3A">
              <w:rPr>
                <w:b/>
                <w:szCs w:val="40"/>
              </w:rPr>
              <w:t>Content</w:t>
            </w:r>
          </w:p>
        </w:tc>
        <w:tc>
          <w:tcPr>
            <w:tcW w:w="6095" w:type="dxa"/>
          </w:tcPr>
          <w:p w:rsidR="00B2187A" w:rsidRPr="00825A3A" w:rsidRDefault="00B2187A" w:rsidP="00B12275">
            <w:pPr>
              <w:rPr>
                <w:b/>
                <w:szCs w:val="40"/>
              </w:rPr>
            </w:pPr>
            <w:r w:rsidRPr="00825A3A">
              <w:rPr>
                <w:b/>
                <w:szCs w:val="40"/>
              </w:rPr>
              <w:t xml:space="preserve">Aim </w:t>
            </w:r>
          </w:p>
        </w:tc>
        <w:tc>
          <w:tcPr>
            <w:tcW w:w="1683" w:type="dxa"/>
          </w:tcPr>
          <w:p w:rsidR="00B2187A" w:rsidRPr="00825A3A" w:rsidRDefault="00B2187A" w:rsidP="00B12275">
            <w:pPr>
              <w:rPr>
                <w:b/>
                <w:szCs w:val="40"/>
              </w:rPr>
            </w:pPr>
            <w:r>
              <w:rPr>
                <w:b/>
                <w:szCs w:val="40"/>
              </w:rPr>
              <w:t>Resources needed</w:t>
            </w:r>
          </w:p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 w:rsidRPr="00B12275">
              <w:t>1</w:t>
            </w:r>
          </w:p>
        </w:tc>
        <w:tc>
          <w:tcPr>
            <w:tcW w:w="1276" w:type="dxa"/>
          </w:tcPr>
          <w:p w:rsidR="005413A5" w:rsidRPr="00B12275" w:rsidRDefault="005413A5" w:rsidP="00B12275">
            <w:r>
              <w:t>–</w:t>
            </w:r>
          </w:p>
        </w:tc>
        <w:tc>
          <w:tcPr>
            <w:tcW w:w="3402" w:type="dxa"/>
          </w:tcPr>
          <w:p w:rsidR="00B2187A" w:rsidRPr="00B12275" w:rsidRDefault="00B2187A" w:rsidP="00B12275">
            <w:r w:rsidRPr="00B12275">
              <w:t>Title slide</w:t>
            </w:r>
          </w:p>
        </w:tc>
        <w:tc>
          <w:tcPr>
            <w:tcW w:w="6095" w:type="dxa"/>
          </w:tcPr>
          <w:p w:rsidR="00B2187A" w:rsidRPr="00B12275" w:rsidRDefault="005413A5" w:rsidP="00B12275">
            <w:r>
              <w:t>–</w:t>
            </w:r>
          </w:p>
        </w:tc>
        <w:tc>
          <w:tcPr>
            <w:tcW w:w="1683" w:type="dxa"/>
          </w:tcPr>
          <w:p w:rsidR="00B2187A" w:rsidRPr="00B12275" w:rsidRDefault="00B2187A" w:rsidP="00B12275"/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 w:rsidRPr="00B12275">
              <w:t>2</w:t>
            </w:r>
          </w:p>
        </w:tc>
        <w:tc>
          <w:tcPr>
            <w:tcW w:w="1276" w:type="dxa"/>
          </w:tcPr>
          <w:p w:rsidR="00B2187A" w:rsidRPr="00825A3A" w:rsidRDefault="00F83006" w:rsidP="00B12275">
            <w:r>
              <w:t>5</w:t>
            </w:r>
            <w:r w:rsidR="00B2187A">
              <w:t>mins</w:t>
            </w:r>
          </w:p>
        </w:tc>
        <w:tc>
          <w:tcPr>
            <w:tcW w:w="3402" w:type="dxa"/>
          </w:tcPr>
          <w:p w:rsidR="00B2187A" w:rsidRPr="00825A3A" w:rsidRDefault="00B2187A" w:rsidP="005413A5">
            <w:r>
              <w:t xml:space="preserve">Learning </w:t>
            </w:r>
            <w:r w:rsidR="005413A5">
              <w:t>o</w:t>
            </w:r>
            <w:r>
              <w:t>utcomes</w:t>
            </w:r>
          </w:p>
        </w:tc>
        <w:tc>
          <w:tcPr>
            <w:tcW w:w="6095" w:type="dxa"/>
          </w:tcPr>
          <w:p w:rsidR="00B2187A" w:rsidRPr="00825A3A" w:rsidRDefault="00B2187A" w:rsidP="00B12275">
            <w:r>
              <w:t>Inform learners of the aims of the session and what they can expect to know by the end of the module</w:t>
            </w:r>
            <w:r w:rsidR="005413A5">
              <w:t>.</w:t>
            </w:r>
            <w:bookmarkStart w:id="0" w:name="_GoBack"/>
            <w:bookmarkEnd w:id="0"/>
          </w:p>
        </w:tc>
        <w:tc>
          <w:tcPr>
            <w:tcW w:w="1683" w:type="dxa"/>
          </w:tcPr>
          <w:p w:rsidR="00B2187A" w:rsidRDefault="00B2187A" w:rsidP="00B12275"/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 w:rsidRPr="00B12275">
              <w:t>3</w:t>
            </w:r>
          </w:p>
        </w:tc>
        <w:tc>
          <w:tcPr>
            <w:tcW w:w="1276" w:type="dxa"/>
          </w:tcPr>
          <w:p w:rsidR="00B2187A" w:rsidRPr="00B12275" w:rsidRDefault="00F83006" w:rsidP="00B12275">
            <w:r>
              <w:t>5mins</w:t>
            </w:r>
          </w:p>
        </w:tc>
        <w:tc>
          <w:tcPr>
            <w:tcW w:w="3402" w:type="dxa"/>
          </w:tcPr>
          <w:p w:rsidR="00B2187A" w:rsidRPr="00B12275" w:rsidRDefault="000A5FEB" w:rsidP="00B12275">
            <w:r>
              <w:t>The Squeaky Wheel</w:t>
            </w:r>
          </w:p>
        </w:tc>
        <w:tc>
          <w:tcPr>
            <w:tcW w:w="6095" w:type="dxa"/>
          </w:tcPr>
          <w:p w:rsidR="00B2187A" w:rsidRPr="00B12275" w:rsidRDefault="000A5FEB" w:rsidP="000A5FEB">
            <w:r w:rsidRPr="000A5FEB">
              <w:t>To spark learners</w:t>
            </w:r>
            <w:r w:rsidR="005413A5">
              <w:t>’</w:t>
            </w:r>
            <w:r w:rsidRPr="000A5FEB">
              <w:t xml:space="preserve"> interest and introduce the session</w:t>
            </w:r>
            <w:r w:rsidR="005413A5">
              <w:t>.</w:t>
            </w:r>
          </w:p>
        </w:tc>
        <w:tc>
          <w:tcPr>
            <w:tcW w:w="1683" w:type="dxa"/>
          </w:tcPr>
          <w:p w:rsidR="00AA1A43" w:rsidRPr="00D17F97" w:rsidRDefault="00AA1A43" w:rsidP="00BC5662"/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 w:rsidRPr="00B12275">
              <w:t>4</w:t>
            </w:r>
          </w:p>
        </w:tc>
        <w:tc>
          <w:tcPr>
            <w:tcW w:w="1276" w:type="dxa"/>
          </w:tcPr>
          <w:p w:rsidR="00B2187A" w:rsidRPr="00B12275" w:rsidRDefault="00F83006" w:rsidP="00B12275">
            <w:r>
              <w:t>15mins</w:t>
            </w:r>
          </w:p>
        </w:tc>
        <w:tc>
          <w:tcPr>
            <w:tcW w:w="3402" w:type="dxa"/>
          </w:tcPr>
          <w:p w:rsidR="00B2187A" w:rsidRDefault="000A5FEB" w:rsidP="00B12275">
            <w:r>
              <w:t>Exercise 1 – Recap</w:t>
            </w:r>
          </w:p>
          <w:p w:rsidR="000A5FEB" w:rsidRPr="00B12275" w:rsidRDefault="005413A5" w:rsidP="005413A5">
            <w:r>
              <w:t>‘</w:t>
            </w:r>
            <w:proofErr w:type="gramStart"/>
            <w:r>
              <w:t>w</w:t>
            </w:r>
            <w:r w:rsidR="000A5FEB">
              <w:t>hat</w:t>
            </w:r>
            <w:proofErr w:type="gramEnd"/>
            <w:r w:rsidR="000A5FEB">
              <w:t xml:space="preserve"> is </w:t>
            </w:r>
            <w:r>
              <w:t>a</w:t>
            </w:r>
            <w:r w:rsidR="000A5FEB">
              <w:t>dvocacy?</w:t>
            </w:r>
            <w:r>
              <w:t>’</w:t>
            </w:r>
          </w:p>
        </w:tc>
        <w:tc>
          <w:tcPr>
            <w:tcW w:w="6095" w:type="dxa"/>
          </w:tcPr>
          <w:p w:rsidR="00B2187A" w:rsidRPr="00B12275" w:rsidRDefault="000A5FEB" w:rsidP="00B12275">
            <w:r w:rsidRPr="000A5FEB">
              <w:t>To remind learners what we mean by the term advocacy</w:t>
            </w:r>
            <w:r w:rsidR="005413A5">
              <w:t>.</w:t>
            </w:r>
          </w:p>
        </w:tc>
        <w:tc>
          <w:tcPr>
            <w:tcW w:w="1683" w:type="dxa"/>
          </w:tcPr>
          <w:p w:rsidR="00B2187A" w:rsidRPr="00D17F97" w:rsidRDefault="000A5FEB" w:rsidP="005413A5">
            <w:r>
              <w:t xml:space="preserve">2a – What is </w:t>
            </w:r>
            <w:r w:rsidR="005413A5">
              <w:t>a</w:t>
            </w:r>
            <w:r>
              <w:t>dvocacy?</w:t>
            </w:r>
          </w:p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 w:rsidRPr="00B12275">
              <w:t>5</w:t>
            </w:r>
          </w:p>
        </w:tc>
        <w:tc>
          <w:tcPr>
            <w:tcW w:w="1276" w:type="dxa"/>
          </w:tcPr>
          <w:p w:rsidR="00B2187A" w:rsidRPr="00B12275" w:rsidRDefault="00F83006" w:rsidP="00B12275">
            <w:r>
              <w:t>5mins</w:t>
            </w:r>
          </w:p>
        </w:tc>
        <w:tc>
          <w:tcPr>
            <w:tcW w:w="3402" w:type="dxa"/>
          </w:tcPr>
          <w:p w:rsidR="00B2187A" w:rsidRPr="00B12275" w:rsidRDefault="000A5FEB" w:rsidP="005413A5">
            <w:r>
              <w:t xml:space="preserve">What is </w:t>
            </w:r>
            <w:r w:rsidR="005413A5">
              <w:t>a</w:t>
            </w:r>
            <w:r>
              <w:t>dvocacy?</w:t>
            </w:r>
          </w:p>
        </w:tc>
        <w:tc>
          <w:tcPr>
            <w:tcW w:w="6095" w:type="dxa"/>
          </w:tcPr>
          <w:p w:rsidR="00B2187A" w:rsidRPr="00B12275" w:rsidRDefault="00A26BC4" w:rsidP="00B12275">
            <w:r>
              <w:t>T</w:t>
            </w:r>
            <w:r w:rsidR="000A5FEB">
              <w:t xml:space="preserve">o consolidate </w:t>
            </w:r>
            <w:r w:rsidR="008F59A0">
              <w:t xml:space="preserve">learning from </w:t>
            </w:r>
            <w:r w:rsidR="000A5FEB">
              <w:t>previous exercise</w:t>
            </w:r>
            <w:r w:rsidR="005413A5">
              <w:t>.</w:t>
            </w:r>
          </w:p>
        </w:tc>
        <w:tc>
          <w:tcPr>
            <w:tcW w:w="1683" w:type="dxa"/>
          </w:tcPr>
          <w:p w:rsidR="00AA1A43" w:rsidRPr="00D17F97" w:rsidRDefault="00AA1A43" w:rsidP="00D17F97"/>
        </w:tc>
      </w:tr>
      <w:tr w:rsidR="000A5FEB" w:rsidRPr="00B12275" w:rsidTr="000A5FEB">
        <w:tc>
          <w:tcPr>
            <w:tcW w:w="675" w:type="dxa"/>
          </w:tcPr>
          <w:p w:rsidR="000A5FEB" w:rsidRPr="00B12275" w:rsidRDefault="000A5FEB" w:rsidP="00B12275">
            <w:r w:rsidRPr="00B12275">
              <w:t>6</w:t>
            </w:r>
          </w:p>
        </w:tc>
        <w:tc>
          <w:tcPr>
            <w:tcW w:w="1276" w:type="dxa"/>
          </w:tcPr>
          <w:p w:rsidR="000A5FEB" w:rsidRPr="00B12275" w:rsidRDefault="00F83006" w:rsidP="00B12275">
            <w:r>
              <w:t>30mins</w:t>
            </w:r>
          </w:p>
        </w:tc>
        <w:tc>
          <w:tcPr>
            <w:tcW w:w="3402" w:type="dxa"/>
          </w:tcPr>
          <w:p w:rsidR="000A5FEB" w:rsidRPr="00B12275" w:rsidRDefault="000A5FEB" w:rsidP="00B12275">
            <w:r>
              <w:t>Exercise 2 – How do we support others to have a voice and be heard?</w:t>
            </w:r>
          </w:p>
        </w:tc>
        <w:tc>
          <w:tcPr>
            <w:tcW w:w="6095" w:type="dxa"/>
          </w:tcPr>
          <w:p w:rsidR="000A5FEB" w:rsidRPr="00B12275" w:rsidRDefault="000A5FEB" w:rsidP="00B12275">
            <w:r w:rsidRPr="000A5FEB">
              <w:t>To support learners to begin to recognise how and when they act as advocates in their personal and/or professional lives</w:t>
            </w:r>
            <w:r w:rsidR="005413A5">
              <w:t>.</w:t>
            </w:r>
          </w:p>
        </w:tc>
        <w:tc>
          <w:tcPr>
            <w:tcW w:w="1683" w:type="dxa"/>
          </w:tcPr>
          <w:p w:rsidR="000A5FEB" w:rsidRPr="00D17F97" w:rsidRDefault="000A5FEB" w:rsidP="00B12275">
            <w:r>
              <w:t>2b – Advocacy process</w:t>
            </w:r>
          </w:p>
        </w:tc>
      </w:tr>
      <w:tr w:rsidR="000A5FEB" w:rsidRPr="00B12275" w:rsidTr="000A5FEB">
        <w:trPr>
          <w:trHeight w:val="517"/>
        </w:trPr>
        <w:tc>
          <w:tcPr>
            <w:tcW w:w="675" w:type="dxa"/>
          </w:tcPr>
          <w:p w:rsidR="000A5FEB" w:rsidRPr="00B12275" w:rsidRDefault="000A5FEB" w:rsidP="00B12275">
            <w:r w:rsidRPr="00B12275">
              <w:t>7</w:t>
            </w:r>
          </w:p>
        </w:tc>
        <w:tc>
          <w:tcPr>
            <w:tcW w:w="1276" w:type="dxa"/>
          </w:tcPr>
          <w:p w:rsidR="000A5FEB" w:rsidRPr="00B12275" w:rsidRDefault="00F83006" w:rsidP="00B12275">
            <w:r>
              <w:t>10mins</w:t>
            </w:r>
          </w:p>
        </w:tc>
        <w:tc>
          <w:tcPr>
            <w:tcW w:w="3402" w:type="dxa"/>
          </w:tcPr>
          <w:p w:rsidR="000A5FEB" w:rsidRPr="00B12275" w:rsidRDefault="000A5FEB" w:rsidP="005413A5">
            <w:r>
              <w:t>Recap advocacy types</w:t>
            </w:r>
          </w:p>
        </w:tc>
        <w:tc>
          <w:tcPr>
            <w:tcW w:w="6095" w:type="dxa"/>
          </w:tcPr>
          <w:p w:rsidR="000A5FEB" w:rsidRPr="00B12275" w:rsidRDefault="00A26BC4" w:rsidP="005413A5">
            <w:r w:rsidRPr="00A26BC4">
              <w:t xml:space="preserve">To remind learners of the types of </w:t>
            </w:r>
            <w:r w:rsidR="005413A5">
              <w:t>a</w:t>
            </w:r>
            <w:r w:rsidRPr="00A26BC4">
              <w:t>dvocacy they learned about in Module 1</w:t>
            </w:r>
            <w:r w:rsidR="005413A5">
              <w:t>.</w:t>
            </w:r>
          </w:p>
        </w:tc>
        <w:tc>
          <w:tcPr>
            <w:tcW w:w="1683" w:type="dxa"/>
          </w:tcPr>
          <w:p w:rsidR="000A5FEB" w:rsidRPr="00B12275" w:rsidRDefault="000A5FEB" w:rsidP="00B12275"/>
        </w:tc>
      </w:tr>
      <w:tr w:rsidR="000A5FEB" w:rsidRPr="00B12275" w:rsidTr="000A5FEB">
        <w:tc>
          <w:tcPr>
            <w:tcW w:w="675" w:type="dxa"/>
          </w:tcPr>
          <w:p w:rsidR="000A5FEB" w:rsidRPr="00B12275" w:rsidRDefault="000A5FEB" w:rsidP="00B12275">
            <w:r w:rsidRPr="00B12275">
              <w:t>8</w:t>
            </w:r>
          </w:p>
        </w:tc>
        <w:tc>
          <w:tcPr>
            <w:tcW w:w="1276" w:type="dxa"/>
          </w:tcPr>
          <w:p w:rsidR="000A5FEB" w:rsidRPr="00B12275" w:rsidRDefault="00F83006" w:rsidP="00B12275">
            <w:r>
              <w:t>30mins</w:t>
            </w:r>
          </w:p>
        </w:tc>
        <w:tc>
          <w:tcPr>
            <w:tcW w:w="3402" w:type="dxa"/>
          </w:tcPr>
          <w:p w:rsidR="000A5FEB" w:rsidRPr="00B12275" w:rsidRDefault="00A26BC4" w:rsidP="00B12275">
            <w:r>
              <w:t>Exercise 3 – Advocacy types</w:t>
            </w:r>
          </w:p>
        </w:tc>
        <w:tc>
          <w:tcPr>
            <w:tcW w:w="6095" w:type="dxa"/>
          </w:tcPr>
          <w:p w:rsidR="000A5FEB" w:rsidRPr="00B12275" w:rsidRDefault="00A26BC4" w:rsidP="00B12275">
            <w:r w:rsidRPr="00A26BC4">
              <w:t xml:space="preserve">To support learners to identify which type or </w:t>
            </w:r>
            <w:r w:rsidR="005413A5">
              <w:t>types of advocate they are.</w:t>
            </w:r>
          </w:p>
        </w:tc>
        <w:tc>
          <w:tcPr>
            <w:tcW w:w="1683" w:type="dxa"/>
          </w:tcPr>
          <w:p w:rsidR="000A5FEB" w:rsidRPr="00B12275" w:rsidRDefault="00A26BC4" w:rsidP="00B12275">
            <w:r>
              <w:t>2c – Advocacy types</w:t>
            </w:r>
          </w:p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 w:rsidRPr="00B12275">
              <w:t>9</w:t>
            </w:r>
          </w:p>
        </w:tc>
        <w:tc>
          <w:tcPr>
            <w:tcW w:w="1276" w:type="dxa"/>
          </w:tcPr>
          <w:p w:rsidR="00B2187A" w:rsidRPr="00B12275" w:rsidRDefault="00F83006" w:rsidP="00B12275">
            <w:r>
              <w:t>5mins</w:t>
            </w:r>
          </w:p>
        </w:tc>
        <w:tc>
          <w:tcPr>
            <w:tcW w:w="3402" w:type="dxa"/>
          </w:tcPr>
          <w:p w:rsidR="00B2187A" w:rsidRPr="00B12275" w:rsidRDefault="00A26BC4" w:rsidP="005413A5">
            <w:r>
              <w:t xml:space="preserve">Examples of </w:t>
            </w:r>
            <w:r w:rsidR="005413A5">
              <w:t>a</w:t>
            </w:r>
            <w:r>
              <w:t>dvocacy</w:t>
            </w:r>
          </w:p>
        </w:tc>
        <w:tc>
          <w:tcPr>
            <w:tcW w:w="6095" w:type="dxa"/>
          </w:tcPr>
          <w:p w:rsidR="00B2187A" w:rsidRPr="00B12275" w:rsidRDefault="00A26BC4" w:rsidP="00B12275">
            <w:r>
              <w:t>To consolidate learning from previous exercise</w:t>
            </w:r>
            <w:r w:rsidR="005413A5">
              <w:t>.</w:t>
            </w:r>
          </w:p>
        </w:tc>
        <w:tc>
          <w:tcPr>
            <w:tcW w:w="1683" w:type="dxa"/>
          </w:tcPr>
          <w:p w:rsidR="00AA1A43" w:rsidRPr="00D17F97" w:rsidRDefault="00AA1A43" w:rsidP="00D17F97"/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>
              <w:t>10</w:t>
            </w:r>
          </w:p>
        </w:tc>
        <w:tc>
          <w:tcPr>
            <w:tcW w:w="1276" w:type="dxa"/>
          </w:tcPr>
          <w:p w:rsidR="00B2187A" w:rsidRPr="00B12275" w:rsidRDefault="00F83006" w:rsidP="00B12275">
            <w:r>
              <w:t>30mins</w:t>
            </w:r>
          </w:p>
        </w:tc>
        <w:tc>
          <w:tcPr>
            <w:tcW w:w="3402" w:type="dxa"/>
          </w:tcPr>
          <w:p w:rsidR="00B2187A" w:rsidRPr="00B12275" w:rsidRDefault="00A26BC4" w:rsidP="00B12275">
            <w:r>
              <w:t>Exercise 4 – Which type is best?</w:t>
            </w:r>
          </w:p>
        </w:tc>
        <w:tc>
          <w:tcPr>
            <w:tcW w:w="6095" w:type="dxa"/>
          </w:tcPr>
          <w:p w:rsidR="00A26BC4" w:rsidRPr="00A26BC4" w:rsidRDefault="00A26BC4" w:rsidP="00A26BC4">
            <w:r w:rsidRPr="00A26BC4">
              <w:t xml:space="preserve">To clarify that different types of advocacy are suitable for </w:t>
            </w:r>
            <w:r w:rsidRPr="00A26BC4">
              <w:lastRenderedPageBreak/>
              <w:t>different situations and personal preferences.</w:t>
            </w:r>
          </w:p>
          <w:p w:rsidR="00A26BC4" w:rsidRPr="00A26BC4" w:rsidRDefault="00A26BC4" w:rsidP="00A26BC4">
            <w:r w:rsidRPr="00A26BC4">
              <w:t xml:space="preserve">To clarify that we are not always able to be an effective advocate </w:t>
            </w:r>
          </w:p>
          <w:p w:rsidR="00A26BC4" w:rsidRPr="00A26BC4" w:rsidRDefault="00A26BC4" w:rsidP="00A26BC4">
            <w:r w:rsidRPr="00A26BC4">
              <w:t xml:space="preserve">To begin to explore </w:t>
            </w:r>
            <w:r w:rsidR="00DF6D13">
              <w:t xml:space="preserve">the reasons for the things that </w:t>
            </w:r>
            <w:r w:rsidRPr="00A26BC4">
              <w:t>have an impact on the above.</w:t>
            </w:r>
          </w:p>
          <w:p w:rsidR="00B2187A" w:rsidRPr="00B12275" w:rsidRDefault="00B2187A" w:rsidP="00B12275"/>
        </w:tc>
        <w:tc>
          <w:tcPr>
            <w:tcW w:w="1683" w:type="dxa"/>
          </w:tcPr>
          <w:p w:rsidR="00B2187A" w:rsidRPr="00D17F97" w:rsidRDefault="00DF6D13" w:rsidP="00B12275">
            <w:r>
              <w:lastRenderedPageBreak/>
              <w:t xml:space="preserve">2d – What type </w:t>
            </w:r>
            <w:r>
              <w:lastRenderedPageBreak/>
              <w:t>is best – case studies</w:t>
            </w:r>
          </w:p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>
              <w:lastRenderedPageBreak/>
              <w:t>11</w:t>
            </w:r>
          </w:p>
        </w:tc>
        <w:tc>
          <w:tcPr>
            <w:tcW w:w="1276" w:type="dxa"/>
          </w:tcPr>
          <w:p w:rsidR="00B2187A" w:rsidRPr="00B12275" w:rsidRDefault="00F83006" w:rsidP="00B12275">
            <w:r>
              <w:t>5mins</w:t>
            </w:r>
          </w:p>
        </w:tc>
        <w:tc>
          <w:tcPr>
            <w:tcW w:w="3402" w:type="dxa"/>
          </w:tcPr>
          <w:p w:rsidR="00B2187A" w:rsidRPr="00B12275" w:rsidRDefault="00DF6D13" w:rsidP="00B12275">
            <w:r>
              <w:t>Barriers to being an effective advocate</w:t>
            </w:r>
          </w:p>
        </w:tc>
        <w:tc>
          <w:tcPr>
            <w:tcW w:w="6095" w:type="dxa"/>
          </w:tcPr>
          <w:p w:rsidR="00B2187A" w:rsidRPr="00B12275" w:rsidRDefault="00DF6D13" w:rsidP="00B12275">
            <w:r w:rsidRPr="00DF6D13">
              <w:t>To further explore the reasons why we cannot always be an effective advocate</w:t>
            </w:r>
            <w:r w:rsidR="005413A5">
              <w:t>.</w:t>
            </w:r>
          </w:p>
        </w:tc>
        <w:tc>
          <w:tcPr>
            <w:tcW w:w="1683" w:type="dxa"/>
          </w:tcPr>
          <w:p w:rsidR="00AA1A43" w:rsidRPr="00D17F97" w:rsidRDefault="00AA1A43" w:rsidP="00D17F97"/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>
              <w:t>12</w:t>
            </w:r>
          </w:p>
        </w:tc>
        <w:tc>
          <w:tcPr>
            <w:tcW w:w="1276" w:type="dxa"/>
          </w:tcPr>
          <w:p w:rsidR="00B2187A" w:rsidRPr="00B12275" w:rsidRDefault="00F83006" w:rsidP="00B12275">
            <w:r>
              <w:t>5mins</w:t>
            </w:r>
          </w:p>
        </w:tc>
        <w:tc>
          <w:tcPr>
            <w:tcW w:w="3402" w:type="dxa"/>
          </w:tcPr>
          <w:p w:rsidR="00DF6D13" w:rsidRPr="00DF6D13" w:rsidRDefault="00DF6D13" w:rsidP="00DF6D13">
            <w:r>
              <w:t xml:space="preserve">Quote </w:t>
            </w:r>
            <w:r w:rsidR="005413A5">
              <w:t>–</w:t>
            </w:r>
            <w:r>
              <w:t xml:space="preserve"> </w:t>
            </w:r>
            <w:r w:rsidRPr="00DF6D13">
              <w:t xml:space="preserve">‘Deciding what not to </w:t>
            </w:r>
            <w:r w:rsidR="005413A5">
              <w:br/>
            </w:r>
            <w:r w:rsidRPr="00DF6D13">
              <w:t xml:space="preserve">do is as important as </w:t>
            </w:r>
          </w:p>
          <w:p w:rsidR="00DF6D13" w:rsidRPr="00DF6D13" w:rsidRDefault="00DF6D13" w:rsidP="00DF6D13">
            <w:r w:rsidRPr="00DF6D13">
              <w:t>deciding what to do’</w:t>
            </w:r>
          </w:p>
          <w:p w:rsidR="00B2187A" w:rsidRPr="00B12275" w:rsidRDefault="00B2187A" w:rsidP="00B12275"/>
        </w:tc>
        <w:tc>
          <w:tcPr>
            <w:tcW w:w="6095" w:type="dxa"/>
          </w:tcPr>
          <w:p w:rsidR="00B2187A" w:rsidRPr="00B12275" w:rsidRDefault="00DF6D13" w:rsidP="00B12275">
            <w:r w:rsidRPr="00DF6D13">
              <w:t>Reiterating the importance of knowing whether you can/cannot advocate effectively</w:t>
            </w:r>
            <w:r w:rsidR="005413A5">
              <w:t>.</w:t>
            </w:r>
          </w:p>
        </w:tc>
        <w:tc>
          <w:tcPr>
            <w:tcW w:w="1683" w:type="dxa"/>
          </w:tcPr>
          <w:p w:rsidR="00AA1A43" w:rsidRPr="00D17F97" w:rsidRDefault="00AA1A43" w:rsidP="00D17F97"/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>
              <w:t>13</w:t>
            </w:r>
          </w:p>
        </w:tc>
        <w:tc>
          <w:tcPr>
            <w:tcW w:w="1276" w:type="dxa"/>
          </w:tcPr>
          <w:p w:rsidR="00B2187A" w:rsidRPr="00B12275" w:rsidRDefault="00F83006" w:rsidP="00B12275">
            <w:r>
              <w:t>5mins</w:t>
            </w:r>
          </w:p>
        </w:tc>
        <w:tc>
          <w:tcPr>
            <w:tcW w:w="3402" w:type="dxa"/>
          </w:tcPr>
          <w:p w:rsidR="00B2187A" w:rsidRPr="00B12275" w:rsidRDefault="00DF6D13" w:rsidP="00B12275">
            <w:r>
              <w:t>Barriers to advocating effectively</w:t>
            </w:r>
          </w:p>
        </w:tc>
        <w:tc>
          <w:tcPr>
            <w:tcW w:w="6095" w:type="dxa"/>
          </w:tcPr>
          <w:p w:rsidR="00B2187A" w:rsidRPr="00B12275" w:rsidRDefault="00DF6D13" w:rsidP="00B12275">
            <w:r>
              <w:t>Examples of barriers to consolidate learning from exercise 4</w:t>
            </w:r>
            <w:r w:rsidR="005413A5">
              <w:t>.</w:t>
            </w:r>
          </w:p>
        </w:tc>
        <w:tc>
          <w:tcPr>
            <w:tcW w:w="1683" w:type="dxa"/>
          </w:tcPr>
          <w:p w:rsidR="00B2187A" w:rsidRPr="00D17F97" w:rsidRDefault="00B2187A" w:rsidP="00B12275"/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>
              <w:t>14</w:t>
            </w:r>
          </w:p>
        </w:tc>
        <w:tc>
          <w:tcPr>
            <w:tcW w:w="1276" w:type="dxa"/>
          </w:tcPr>
          <w:p w:rsidR="00B2187A" w:rsidRPr="00B12275" w:rsidRDefault="00F83006" w:rsidP="00B12275">
            <w:r>
              <w:t>5mins</w:t>
            </w:r>
          </w:p>
        </w:tc>
        <w:tc>
          <w:tcPr>
            <w:tcW w:w="3402" w:type="dxa"/>
          </w:tcPr>
          <w:p w:rsidR="00B2187A" w:rsidRPr="00B12275" w:rsidRDefault="00DF6D13" w:rsidP="009E34E8">
            <w:pPr>
              <w:tabs>
                <w:tab w:val="left" w:pos="2505"/>
              </w:tabs>
            </w:pPr>
            <w:r>
              <w:t>What can we do if we’re unable to advocate?</w:t>
            </w:r>
          </w:p>
        </w:tc>
        <w:tc>
          <w:tcPr>
            <w:tcW w:w="6095" w:type="dxa"/>
          </w:tcPr>
          <w:p w:rsidR="00B2187A" w:rsidRPr="00B12275" w:rsidRDefault="00DF6D13" w:rsidP="00B12275">
            <w:r w:rsidRPr="00DF6D13">
              <w:t>To make learners aware of other possible routes to support</w:t>
            </w:r>
            <w:r w:rsidR="005413A5">
              <w:t>.</w:t>
            </w:r>
          </w:p>
        </w:tc>
        <w:tc>
          <w:tcPr>
            <w:tcW w:w="1683" w:type="dxa"/>
          </w:tcPr>
          <w:p w:rsidR="00B2187A" w:rsidRDefault="00B2187A" w:rsidP="00B12275"/>
        </w:tc>
      </w:tr>
      <w:tr w:rsidR="00B2187A" w:rsidRPr="00B12275" w:rsidTr="00BC5662">
        <w:tc>
          <w:tcPr>
            <w:tcW w:w="675" w:type="dxa"/>
          </w:tcPr>
          <w:p w:rsidR="00B2187A" w:rsidRPr="00B12275" w:rsidRDefault="00B2187A" w:rsidP="00B12275">
            <w:r>
              <w:t>15</w:t>
            </w:r>
          </w:p>
        </w:tc>
        <w:tc>
          <w:tcPr>
            <w:tcW w:w="1276" w:type="dxa"/>
          </w:tcPr>
          <w:p w:rsidR="00B2187A" w:rsidRPr="00B12275" w:rsidRDefault="00F83006" w:rsidP="00B12275">
            <w:r>
              <w:t>5mins</w:t>
            </w:r>
          </w:p>
        </w:tc>
        <w:tc>
          <w:tcPr>
            <w:tcW w:w="3402" w:type="dxa"/>
          </w:tcPr>
          <w:p w:rsidR="00B2187A" w:rsidRPr="00B12275" w:rsidRDefault="00DF6D13" w:rsidP="005413A5">
            <w:r>
              <w:t xml:space="preserve">Independent </w:t>
            </w:r>
            <w:r w:rsidR="005413A5">
              <w:t>P</w:t>
            </w:r>
            <w:r>
              <w:t>rofessional Advocacy</w:t>
            </w:r>
          </w:p>
        </w:tc>
        <w:tc>
          <w:tcPr>
            <w:tcW w:w="6095" w:type="dxa"/>
          </w:tcPr>
          <w:p w:rsidR="00B2187A" w:rsidRPr="00B12275" w:rsidRDefault="005413A5" w:rsidP="005413A5">
            <w:r>
              <w:t>T</w:t>
            </w:r>
            <w:r w:rsidR="00DF6D13" w:rsidRPr="00DF6D13">
              <w:t xml:space="preserve">o clarify local </w:t>
            </w:r>
            <w:r>
              <w:t>a</w:t>
            </w:r>
            <w:r w:rsidR="00DF6D13" w:rsidRPr="00DF6D13">
              <w:t>uthorities</w:t>
            </w:r>
            <w:r>
              <w:t>’</w:t>
            </w:r>
            <w:r w:rsidR="00DF6D13" w:rsidRPr="00DF6D13">
              <w:t xml:space="preserve"> duties in relation to advocacy</w:t>
            </w:r>
            <w:r>
              <w:t>.</w:t>
            </w:r>
          </w:p>
        </w:tc>
        <w:tc>
          <w:tcPr>
            <w:tcW w:w="1683" w:type="dxa"/>
          </w:tcPr>
          <w:p w:rsidR="00B2187A" w:rsidRPr="00D17F97" w:rsidRDefault="00B2187A" w:rsidP="00D17F97"/>
        </w:tc>
      </w:tr>
      <w:tr w:rsidR="00B2187A" w:rsidRPr="00B12275" w:rsidTr="00BC5662">
        <w:tc>
          <w:tcPr>
            <w:tcW w:w="675" w:type="dxa"/>
          </w:tcPr>
          <w:p w:rsidR="00B2187A" w:rsidRPr="00B12275" w:rsidRDefault="00866E9E" w:rsidP="00B12275">
            <w:r>
              <w:t>16</w:t>
            </w:r>
          </w:p>
        </w:tc>
        <w:tc>
          <w:tcPr>
            <w:tcW w:w="1276" w:type="dxa"/>
          </w:tcPr>
          <w:p w:rsidR="00B2187A" w:rsidRPr="00B12275" w:rsidRDefault="00F83006" w:rsidP="00B12275">
            <w:r>
              <w:t>5mins</w:t>
            </w:r>
          </w:p>
        </w:tc>
        <w:tc>
          <w:tcPr>
            <w:tcW w:w="3402" w:type="dxa"/>
          </w:tcPr>
          <w:p w:rsidR="00B2187A" w:rsidRPr="00B12275" w:rsidRDefault="00866E9E" w:rsidP="00B12275">
            <w:r>
              <w:t>Learning outcomes</w:t>
            </w:r>
          </w:p>
        </w:tc>
        <w:tc>
          <w:tcPr>
            <w:tcW w:w="6095" w:type="dxa"/>
          </w:tcPr>
          <w:p w:rsidR="00866E9E" w:rsidRPr="00866E9E" w:rsidRDefault="00866E9E" w:rsidP="005413A5">
            <w:r w:rsidRPr="00866E9E">
              <w:t>To clarify for learners what was i</w:t>
            </w:r>
            <w:r w:rsidR="005413A5">
              <w:t>ntended for delivery during the</w:t>
            </w:r>
            <w:r w:rsidR="005413A5">
              <w:br/>
              <w:t>s</w:t>
            </w:r>
            <w:r w:rsidRPr="00866E9E">
              <w:t>ession</w:t>
            </w:r>
            <w:r w:rsidR="005413A5">
              <w:t>.</w:t>
            </w:r>
          </w:p>
          <w:p w:rsidR="00B2187A" w:rsidRPr="00B12275" w:rsidRDefault="00866E9E" w:rsidP="005413A5">
            <w:r w:rsidRPr="00866E9E">
              <w:t>To allow learners to evaluate the session based on the intended outcomes</w:t>
            </w:r>
            <w:r w:rsidR="005413A5">
              <w:t>.</w:t>
            </w:r>
          </w:p>
        </w:tc>
        <w:tc>
          <w:tcPr>
            <w:tcW w:w="1683" w:type="dxa"/>
          </w:tcPr>
          <w:p w:rsidR="00B2187A" w:rsidRPr="00B12275" w:rsidRDefault="00B2187A" w:rsidP="00B12275"/>
        </w:tc>
      </w:tr>
    </w:tbl>
    <w:p w:rsidR="00B12275" w:rsidRDefault="00B12275">
      <w:pPr>
        <w:rPr>
          <w:b/>
        </w:rPr>
      </w:pPr>
    </w:p>
    <w:p w:rsidR="00B12275" w:rsidRDefault="00B12275">
      <w:pPr>
        <w:rPr>
          <w:b/>
        </w:rPr>
      </w:pPr>
    </w:p>
    <w:p w:rsidR="00B12275" w:rsidRPr="00B12275" w:rsidRDefault="00B12275">
      <w:pPr>
        <w:rPr>
          <w:b/>
        </w:rPr>
      </w:pPr>
    </w:p>
    <w:p w:rsidR="00825A3A" w:rsidRPr="00825A3A" w:rsidRDefault="00825A3A">
      <w:pPr>
        <w:rPr>
          <w:sz w:val="40"/>
          <w:szCs w:val="40"/>
        </w:rPr>
      </w:pPr>
    </w:p>
    <w:sectPr w:rsidR="00825A3A" w:rsidRPr="00825A3A" w:rsidSect="00B2187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13" w:rsidRDefault="00DF6D13" w:rsidP="00825A3A">
      <w:pPr>
        <w:spacing w:after="0" w:line="240" w:lineRule="auto"/>
      </w:pPr>
      <w:r>
        <w:separator/>
      </w:r>
    </w:p>
  </w:endnote>
  <w:endnote w:type="continuationSeparator" w:id="0">
    <w:p w:rsidR="00DF6D13" w:rsidRDefault="00DF6D13" w:rsidP="0082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13" w:rsidRDefault="00DF6D13" w:rsidP="00825A3A">
      <w:pPr>
        <w:spacing w:after="0" w:line="240" w:lineRule="auto"/>
      </w:pPr>
      <w:r>
        <w:separator/>
      </w:r>
    </w:p>
  </w:footnote>
  <w:footnote w:type="continuationSeparator" w:id="0">
    <w:p w:rsidR="00DF6D13" w:rsidRDefault="00DF6D13" w:rsidP="00825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D13" w:rsidRDefault="007E1D15">
    <w:pPr>
      <w:pStyle w:val="Header"/>
    </w:pPr>
    <w:r w:rsidRPr="007E1D15"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-259080</wp:posOffset>
          </wp:positionV>
          <wp:extent cx="829871" cy="586800"/>
          <wp:effectExtent l="0" t="0" r="0" b="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871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3A5"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43.15pt;margin-top:-28.7pt;width:91pt;height:63.05pt;z-index:251662336;mso-position-horizontal-relative:text;mso-position-vertical-relative:text;mso-width-relative:margin;mso-height-relative:margin" stroked="f">
          <v:textbox>
            <w:txbxContent>
              <w:p w:rsidR="00DF6D13" w:rsidRDefault="00DF6D13">
                <w:r w:rsidRPr="00244F10">
                  <w:rPr>
                    <w:noProof/>
                    <w:lang w:eastAsia="en-GB"/>
                  </w:rPr>
                  <w:drawing>
                    <wp:inline distT="0" distB="0" distL="0" distR="0">
                      <wp:extent cx="858576" cy="658368"/>
                      <wp:effectExtent l="0" t="0" r="0" b="8890"/>
                      <wp:docPr id="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Picture 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909475" cy="697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413A5">
      <w:rPr>
        <w:noProof/>
        <w:lang w:val="en-US" w:eastAsia="zh-TW"/>
      </w:rPr>
      <w:pict>
        <v:shape id="_x0000_s1025" type="#_x0000_t202" style="position:absolute;margin-left:417pt;margin-top:-22.7pt;width:70.5pt;height:51.05pt;z-index:251660288;mso-position-horizontal-relative:text;mso-position-vertical-relative:text;mso-width-relative:margin;mso-height-relative:margin" stroked="f">
          <v:textbox>
            <w:txbxContent>
              <w:p w:rsidR="00DF6D13" w:rsidRDefault="00DF6D13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A3A"/>
    <w:rsid w:val="000A5FEB"/>
    <w:rsid w:val="001A2D1B"/>
    <w:rsid w:val="00244F10"/>
    <w:rsid w:val="005413A5"/>
    <w:rsid w:val="006152DD"/>
    <w:rsid w:val="00652A7C"/>
    <w:rsid w:val="006E6FFE"/>
    <w:rsid w:val="00754FDC"/>
    <w:rsid w:val="007E1D15"/>
    <w:rsid w:val="00825A3A"/>
    <w:rsid w:val="008655D4"/>
    <w:rsid w:val="00866E9E"/>
    <w:rsid w:val="008F59A0"/>
    <w:rsid w:val="009E34E8"/>
    <w:rsid w:val="00A26BC4"/>
    <w:rsid w:val="00A56B68"/>
    <w:rsid w:val="00AA1A43"/>
    <w:rsid w:val="00AA2B6A"/>
    <w:rsid w:val="00B12275"/>
    <w:rsid w:val="00B2187A"/>
    <w:rsid w:val="00BC5662"/>
    <w:rsid w:val="00D01A4D"/>
    <w:rsid w:val="00D17F97"/>
    <w:rsid w:val="00DF6D13"/>
    <w:rsid w:val="00EF43EC"/>
    <w:rsid w:val="00F8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A3A"/>
  </w:style>
  <w:style w:type="paragraph" w:styleId="Footer">
    <w:name w:val="footer"/>
    <w:basedOn w:val="Normal"/>
    <w:link w:val="FooterChar"/>
    <w:uiPriority w:val="99"/>
    <w:unhideWhenUsed/>
    <w:rsid w:val="00825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A3A"/>
  </w:style>
  <w:style w:type="paragraph" w:styleId="BalloonText">
    <w:name w:val="Balloon Text"/>
    <w:basedOn w:val="Normal"/>
    <w:link w:val="BalloonTextChar"/>
    <w:uiPriority w:val="99"/>
    <w:semiHidden/>
    <w:unhideWhenUsed/>
    <w:rsid w:val="0082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5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Bethan Price</cp:lastModifiedBy>
  <cp:revision>14</cp:revision>
  <dcterms:created xsi:type="dcterms:W3CDTF">2016-05-26T09:03:00Z</dcterms:created>
  <dcterms:modified xsi:type="dcterms:W3CDTF">2016-07-12T10:24:00Z</dcterms:modified>
</cp:coreProperties>
</file>