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AB5" w:rsidRPr="00C20AB5" w:rsidRDefault="00C20AB5" w:rsidP="00DB2983">
      <w:pPr>
        <w:jc w:val="center"/>
        <w:rPr>
          <w:b/>
          <w:sz w:val="24"/>
          <w:szCs w:val="24"/>
        </w:rPr>
      </w:pPr>
      <w:bookmarkStart w:id="0" w:name="_GoBack"/>
      <w:bookmarkEnd w:id="0"/>
    </w:p>
    <w:p w:rsidR="002D16C5" w:rsidRPr="00DB2983" w:rsidRDefault="00DB2983" w:rsidP="00DB2983">
      <w:pPr>
        <w:jc w:val="center"/>
        <w:rPr>
          <w:b/>
          <w:sz w:val="40"/>
        </w:rPr>
      </w:pPr>
      <w:r>
        <w:rPr>
          <w:b/>
          <w:sz w:val="40"/>
        </w:rPr>
        <w:t>Learner</w:t>
      </w:r>
      <w:r w:rsidR="00B71C4F">
        <w:rPr>
          <w:b/>
          <w:sz w:val="40"/>
        </w:rPr>
        <w:t>’</w:t>
      </w:r>
      <w:r>
        <w:rPr>
          <w:b/>
          <w:sz w:val="40"/>
        </w:rPr>
        <w:t xml:space="preserve">s </w:t>
      </w:r>
      <w:r w:rsidR="00C20AB5">
        <w:rPr>
          <w:b/>
          <w:sz w:val="40"/>
        </w:rPr>
        <w:t>w</w:t>
      </w:r>
      <w:r w:rsidR="00210E59">
        <w:rPr>
          <w:b/>
          <w:sz w:val="40"/>
        </w:rPr>
        <w:t>orkbook</w:t>
      </w:r>
    </w:p>
    <w:p w:rsidR="00DB2983" w:rsidRDefault="00DB2983"/>
    <w:p w:rsidR="00C34C63" w:rsidRDefault="00C34C63">
      <w:r>
        <w:t>Session date:</w:t>
      </w:r>
    </w:p>
    <w:p w:rsidR="00C34C63" w:rsidRDefault="00C34C63">
      <w:r>
        <w:t>Learner’s name:</w:t>
      </w:r>
    </w:p>
    <w:p w:rsidR="00C34C63" w:rsidRDefault="00C34C63">
      <w:r>
        <w:t>Tutor’s name:</w:t>
      </w:r>
    </w:p>
    <w:p w:rsidR="00C34C63" w:rsidRDefault="00C34C63"/>
    <w:p w:rsidR="00C34C63" w:rsidRPr="00DB2983" w:rsidRDefault="00C34C63" w:rsidP="00DB2983">
      <w:pPr>
        <w:jc w:val="center"/>
        <w:rPr>
          <w:sz w:val="24"/>
        </w:rPr>
      </w:pPr>
    </w:p>
    <w:p w:rsidR="00C34C63" w:rsidRPr="00DB2983" w:rsidRDefault="00C34C63" w:rsidP="00DB2983">
      <w:pPr>
        <w:jc w:val="center"/>
        <w:rPr>
          <w:b/>
          <w:sz w:val="40"/>
        </w:rPr>
      </w:pPr>
      <w:r w:rsidRPr="00DB2983">
        <w:rPr>
          <w:b/>
          <w:sz w:val="40"/>
        </w:rPr>
        <w:t>Module 1 – What is Advocacy?</w:t>
      </w:r>
    </w:p>
    <w:p w:rsidR="00C34C63" w:rsidRDefault="00C34C63"/>
    <w:p w:rsidR="00C34C63" w:rsidRDefault="00C34C63">
      <w:r>
        <w:t xml:space="preserve">This handbook is designed to complement the session and support you to record your learning to provide a point of reference for future use.  You are encouraged to complete the handbook as fully as possible and use it in a way that you feel is most appropriate to your needs.  </w:t>
      </w:r>
    </w:p>
    <w:p w:rsidR="00C34C63" w:rsidRDefault="00C34C63"/>
    <w:p w:rsidR="00C34C63" w:rsidRDefault="00C34C63">
      <w:r>
        <w:t xml:space="preserve">The handbook is for you to take away and will not be assessed or marked in any way.  </w:t>
      </w:r>
    </w:p>
    <w:p w:rsidR="00C34C63" w:rsidRDefault="00C34C63"/>
    <w:p w:rsidR="00C34C63" w:rsidRPr="00DB2983" w:rsidRDefault="00C34C63">
      <w:pPr>
        <w:rPr>
          <w:b/>
        </w:rPr>
      </w:pPr>
      <w:r w:rsidRPr="00DB2983">
        <w:rPr>
          <w:b/>
        </w:rPr>
        <w:t xml:space="preserve">Learning </w:t>
      </w:r>
      <w:r w:rsidR="00C20AB5">
        <w:rPr>
          <w:b/>
        </w:rPr>
        <w:t>o</w:t>
      </w:r>
      <w:r w:rsidRPr="00DB2983">
        <w:rPr>
          <w:b/>
        </w:rPr>
        <w:t>utcomes</w:t>
      </w:r>
      <w:r w:rsidR="00DB2983">
        <w:rPr>
          <w:b/>
        </w:rPr>
        <w:t xml:space="preserve"> for this module</w:t>
      </w:r>
    </w:p>
    <w:p w:rsidR="00C34C63" w:rsidRDefault="00C34C63">
      <w:r>
        <w:t>By the end of the session learners will be able to:</w:t>
      </w:r>
    </w:p>
    <w:p w:rsidR="00C34C63" w:rsidRDefault="00C20AB5" w:rsidP="00C20AB5">
      <w:pPr>
        <w:pStyle w:val="ListParagraph"/>
        <w:numPr>
          <w:ilvl w:val="0"/>
          <w:numId w:val="5"/>
        </w:numPr>
      </w:pPr>
      <w:r>
        <w:t>E</w:t>
      </w:r>
      <w:r w:rsidR="00C34C63">
        <w:t>xplain what is meant by the term ‘advocacy’</w:t>
      </w:r>
    </w:p>
    <w:p w:rsidR="00C34C63" w:rsidRDefault="00C20AB5" w:rsidP="00C20AB5">
      <w:pPr>
        <w:pStyle w:val="ListParagraph"/>
        <w:numPr>
          <w:ilvl w:val="0"/>
          <w:numId w:val="5"/>
        </w:numPr>
      </w:pPr>
      <w:r>
        <w:t>D</w:t>
      </w:r>
      <w:r w:rsidR="00C34C63">
        <w:t>escribe and compare current models of advocacy</w:t>
      </w:r>
    </w:p>
    <w:p w:rsidR="00C34C63" w:rsidRDefault="00C20AB5" w:rsidP="00C20AB5">
      <w:pPr>
        <w:pStyle w:val="ListParagraph"/>
        <w:numPr>
          <w:ilvl w:val="0"/>
          <w:numId w:val="5"/>
        </w:numPr>
      </w:pPr>
      <w:r>
        <w:t>R</w:t>
      </w:r>
      <w:r w:rsidR="00C34C63">
        <w:t>ecognise what an effective advocate does/does not do</w:t>
      </w:r>
    </w:p>
    <w:p w:rsidR="00C34C63" w:rsidRDefault="00C20AB5" w:rsidP="00C20AB5">
      <w:pPr>
        <w:pStyle w:val="ListParagraph"/>
        <w:numPr>
          <w:ilvl w:val="0"/>
          <w:numId w:val="5"/>
        </w:numPr>
      </w:pPr>
      <w:r>
        <w:t>D</w:t>
      </w:r>
      <w:r w:rsidR="00C34C63">
        <w:t xml:space="preserve">escribe the advocacy process and identify key considerations for the advocate </w:t>
      </w:r>
      <w:r>
        <w:br/>
      </w:r>
      <w:r w:rsidR="00C34C63">
        <w:t>at each stage</w:t>
      </w:r>
    </w:p>
    <w:p w:rsidR="00906D8A" w:rsidRDefault="00906D8A" w:rsidP="00C34C63">
      <w:pPr>
        <w:ind w:left="720"/>
      </w:pPr>
    </w:p>
    <w:p w:rsidR="00906D8A" w:rsidRDefault="00906D8A">
      <w:r>
        <w:br w:type="page"/>
      </w:r>
    </w:p>
    <w:p w:rsidR="00C20AB5" w:rsidRPr="00C20AB5" w:rsidRDefault="00C20AB5" w:rsidP="00DB2983">
      <w:pPr>
        <w:rPr>
          <w:b/>
          <w:sz w:val="24"/>
          <w:szCs w:val="24"/>
        </w:rPr>
      </w:pPr>
    </w:p>
    <w:p w:rsidR="00906D8A" w:rsidRPr="00DB2983" w:rsidRDefault="00906D8A" w:rsidP="00DB2983">
      <w:pPr>
        <w:rPr>
          <w:sz w:val="40"/>
        </w:rPr>
      </w:pPr>
      <w:r w:rsidRPr="00DB2983">
        <w:rPr>
          <w:b/>
          <w:sz w:val="40"/>
        </w:rPr>
        <w:t>Exercise 1 – Empathy exercise</w:t>
      </w:r>
    </w:p>
    <w:p w:rsidR="00906D8A" w:rsidRDefault="00906D8A" w:rsidP="00C34C63">
      <w:pPr>
        <w:ind w:left="720"/>
      </w:pPr>
    </w:p>
    <w:p w:rsidR="00906D8A" w:rsidRDefault="00906D8A" w:rsidP="00C34C63">
      <w:pPr>
        <w:ind w:left="720"/>
      </w:pPr>
      <w:r w:rsidRPr="00906D8A">
        <w:rPr>
          <w:b/>
        </w:rPr>
        <w:t>Overview:</w:t>
      </w:r>
      <w:r>
        <w:t xml:space="preserve"> In this exercise learners are asked to choose a card and think of a time in their life when they felt that way.  </w:t>
      </w:r>
    </w:p>
    <w:p w:rsidR="00906D8A" w:rsidRDefault="00906D8A" w:rsidP="009D6293"/>
    <w:p w:rsidR="00906D8A" w:rsidRDefault="00906D8A" w:rsidP="00C34C63">
      <w:pPr>
        <w:ind w:left="720"/>
        <w:rPr>
          <w:b/>
        </w:rPr>
      </w:pPr>
      <w:r>
        <w:rPr>
          <w:b/>
        </w:rPr>
        <w:t>The s</w:t>
      </w:r>
      <w:r w:rsidRPr="00906D8A">
        <w:rPr>
          <w:b/>
        </w:rPr>
        <w:t>tatement on</w:t>
      </w:r>
      <w:r w:rsidR="00C20AB5">
        <w:rPr>
          <w:b/>
        </w:rPr>
        <w:t xml:space="preserve"> the </w:t>
      </w:r>
      <w:r w:rsidRPr="00906D8A">
        <w:rPr>
          <w:b/>
        </w:rPr>
        <w:t>card</w:t>
      </w:r>
      <w:r>
        <w:rPr>
          <w:b/>
        </w:rPr>
        <w:t xml:space="preserve"> was</w:t>
      </w:r>
      <w:r w:rsidRPr="00906D8A">
        <w:rPr>
          <w:b/>
        </w:rPr>
        <w:t>:</w:t>
      </w:r>
      <w:r>
        <w:rPr>
          <w:b/>
        </w:rPr>
        <w:tab/>
      </w:r>
    </w:p>
    <w:tbl>
      <w:tblPr>
        <w:tblStyle w:val="TableGrid"/>
        <w:tblW w:w="0" w:type="auto"/>
        <w:tblInd w:w="720" w:type="dxa"/>
        <w:tblLayout w:type="fixed"/>
        <w:tblLook w:val="04A0" w:firstRow="1" w:lastRow="0" w:firstColumn="1" w:lastColumn="0" w:noHBand="0" w:noVBand="1"/>
      </w:tblPr>
      <w:tblGrid>
        <w:gridCol w:w="8296"/>
      </w:tblGrid>
      <w:tr w:rsidR="00103140" w:rsidTr="00103140">
        <w:trPr>
          <w:trHeight w:val="851"/>
        </w:trPr>
        <w:tc>
          <w:tcPr>
            <w:tcW w:w="8296" w:type="dxa"/>
          </w:tcPr>
          <w:p w:rsidR="00103140" w:rsidRDefault="00103140" w:rsidP="00C34C63">
            <w:pPr>
              <w:rPr>
                <w:b/>
              </w:rPr>
            </w:pPr>
          </w:p>
        </w:tc>
      </w:tr>
    </w:tbl>
    <w:p w:rsidR="00906D8A" w:rsidRDefault="00906D8A" w:rsidP="00C34C63">
      <w:pPr>
        <w:ind w:left="720"/>
        <w:rPr>
          <w:b/>
        </w:rPr>
      </w:pPr>
    </w:p>
    <w:p w:rsidR="00906D8A" w:rsidRPr="00906D8A" w:rsidRDefault="00906D8A" w:rsidP="00C34C63">
      <w:pPr>
        <w:ind w:left="720"/>
        <w:rPr>
          <w:b/>
        </w:rPr>
      </w:pPr>
    </w:p>
    <w:p w:rsidR="00906D8A" w:rsidRPr="00906D8A" w:rsidRDefault="00906D8A" w:rsidP="00C34C63">
      <w:pPr>
        <w:ind w:left="720"/>
        <w:rPr>
          <w:b/>
        </w:rPr>
      </w:pPr>
      <w:r>
        <w:rPr>
          <w:b/>
        </w:rPr>
        <w:t>The</w:t>
      </w:r>
      <w:r w:rsidRPr="00906D8A">
        <w:rPr>
          <w:b/>
        </w:rPr>
        <w:t xml:space="preserve"> example I thought of from my experience</w:t>
      </w:r>
      <w:r>
        <w:rPr>
          <w:b/>
        </w:rPr>
        <w:t xml:space="preserve"> was</w:t>
      </w:r>
      <w:r w:rsidRPr="00906D8A">
        <w:rPr>
          <w:b/>
        </w:rPr>
        <w:t>:</w:t>
      </w:r>
    </w:p>
    <w:tbl>
      <w:tblPr>
        <w:tblStyle w:val="TableGrid"/>
        <w:tblW w:w="0" w:type="auto"/>
        <w:tblInd w:w="720" w:type="dxa"/>
        <w:tblLayout w:type="fixed"/>
        <w:tblLook w:val="04A0" w:firstRow="1" w:lastRow="0" w:firstColumn="1" w:lastColumn="0" w:noHBand="0" w:noVBand="1"/>
      </w:tblPr>
      <w:tblGrid>
        <w:gridCol w:w="8296"/>
      </w:tblGrid>
      <w:tr w:rsidR="00103140" w:rsidTr="009D6293">
        <w:trPr>
          <w:trHeight w:val="3969"/>
        </w:trPr>
        <w:tc>
          <w:tcPr>
            <w:tcW w:w="8296" w:type="dxa"/>
          </w:tcPr>
          <w:p w:rsidR="00103140" w:rsidRDefault="00103140" w:rsidP="008245C5">
            <w:pPr>
              <w:rPr>
                <w:b/>
              </w:rPr>
            </w:pPr>
          </w:p>
        </w:tc>
      </w:tr>
    </w:tbl>
    <w:p w:rsidR="009D6293" w:rsidRDefault="009D6293" w:rsidP="009D6293"/>
    <w:p w:rsidR="00906D8A" w:rsidRPr="00906D8A" w:rsidRDefault="002840D0" w:rsidP="00C34C63">
      <w:pPr>
        <w:ind w:left="720"/>
        <w:rPr>
          <w:b/>
        </w:rPr>
      </w:pPr>
      <w:r>
        <w:rPr>
          <w:b/>
        </w:rPr>
        <w:t>Discussion</w:t>
      </w:r>
      <w:r w:rsidR="00906D8A" w:rsidRPr="00906D8A">
        <w:rPr>
          <w:b/>
        </w:rPr>
        <w:t xml:space="preserve"> </w:t>
      </w:r>
      <w:r w:rsidR="00C20AB5">
        <w:rPr>
          <w:b/>
        </w:rPr>
        <w:t>p</w:t>
      </w:r>
      <w:r w:rsidR="00906D8A" w:rsidRPr="00906D8A">
        <w:rPr>
          <w:b/>
        </w:rPr>
        <w:t>oints</w:t>
      </w:r>
    </w:p>
    <w:p w:rsidR="00906D8A" w:rsidRDefault="00906D8A" w:rsidP="00C34C63">
      <w:pPr>
        <w:ind w:left="720"/>
      </w:pPr>
      <w:r>
        <w:t>What ‘type’ of people access advocacy?</w:t>
      </w:r>
    </w:p>
    <w:tbl>
      <w:tblPr>
        <w:tblStyle w:val="TableGrid"/>
        <w:tblW w:w="0" w:type="auto"/>
        <w:tblInd w:w="720" w:type="dxa"/>
        <w:tblLayout w:type="fixed"/>
        <w:tblLook w:val="04A0" w:firstRow="1" w:lastRow="0" w:firstColumn="1" w:lastColumn="0" w:noHBand="0" w:noVBand="1"/>
      </w:tblPr>
      <w:tblGrid>
        <w:gridCol w:w="8296"/>
      </w:tblGrid>
      <w:tr w:rsidR="009D6293" w:rsidTr="009D6293">
        <w:trPr>
          <w:trHeight w:val="2552"/>
        </w:trPr>
        <w:tc>
          <w:tcPr>
            <w:tcW w:w="8296" w:type="dxa"/>
          </w:tcPr>
          <w:p w:rsidR="009D6293" w:rsidRDefault="009D6293" w:rsidP="008245C5">
            <w:pPr>
              <w:rPr>
                <w:b/>
              </w:rPr>
            </w:pPr>
          </w:p>
        </w:tc>
      </w:tr>
    </w:tbl>
    <w:p w:rsidR="00F22E89" w:rsidRDefault="00F22E89" w:rsidP="00821295"/>
    <w:p w:rsidR="00C20AB5" w:rsidRDefault="00C20AB5" w:rsidP="00821295"/>
    <w:p w:rsidR="00A66795" w:rsidRPr="00A66795" w:rsidRDefault="00A66795" w:rsidP="00821295">
      <w:r>
        <w:t xml:space="preserve">From </w:t>
      </w:r>
      <w:r w:rsidR="00C20AB5">
        <w:t>s</w:t>
      </w:r>
      <w:r>
        <w:t xml:space="preserve">lides 6 </w:t>
      </w:r>
      <w:r w:rsidR="00C20AB5">
        <w:t>and</w:t>
      </w:r>
      <w:r>
        <w:t xml:space="preserve"> 7 </w:t>
      </w:r>
    </w:p>
    <w:p w:rsidR="002F4A5F" w:rsidRPr="00261C01" w:rsidRDefault="002F4A5F" w:rsidP="00821295">
      <w:pPr>
        <w:rPr>
          <w:b/>
          <w:sz w:val="32"/>
          <w:szCs w:val="32"/>
        </w:rPr>
      </w:pPr>
      <w:r w:rsidRPr="00261C01">
        <w:rPr>
          <w:b/>
          <w:sz w:val="32"/>
          <w:szCs w:val="32"/>
        </w:rPr>
        <w:t xml:space="preserve">What is </w:t>
      </w:r>
      <w:r w:rsidR="00C20AB5">
        <w:rPr>
          <w:b/>
          <w:sz w:val="32"/>
          <w:szCs w:val="32"/>
        </w:rPr>
        <w:t>a</w:t>
      </w:r>
      <w:r w:rsidRPr="00261C01">
        <w:rPr>
          <w:b/>
          <w:sz w:val="32"/>
          <w:szCs w:val="32"/>
        </w:rPr>
        <w:t>dvocacy…?</w:t>
      </w:r>
      <w:r w:rsidR="00906D8A" w:rsidRPr="00261C01">
        <w:rPr>
          <w:b/>
          <w:sz w:val="32"/>
          <w:szCs w:val="32"/>
        </w:rPr>
        <w:tab/>
      </w:r>
      <w:r w:rsidR="00906D8A" w:rsidRPr="00261C01">
        <w:rPr>
          <w:b/>
          <w:sz w:val="32"/>
          <w:szCs w:val="32"/>
        </w:rPr>
        <w:tab/>
      </w:r>
    </w:p>
    <w:p w:rsidR="002F4A5F" w:rsidRDefault="00C20AB5" w:rsidP="00C34C63">
      <w:pPr>
        <w:ind w:left="720"/>
      </w:pPr>
      <w:r>
        <w:t>“</w:t>
      </w:r>
      <w:r w:rsidR="002F4A5F">
        <w:t>Advocacy is…</w:t>
      </w:r>
    </w:p>
    <w:p w:rsidR="002F4A5F" w:rsidRDefault="002F4A5F" w:rsidP="00C34C63">
      <w:pPr>
        <w:ind w:left="720"/>
      </w:pPr>
      <w:r>
        <w:tab/>
        <w:t>…about speaking up for children and young people.</w:t>
      </w:r>
    </w:p>
    <w:p w:rsidR="002F4A5F" w:rsidRDefault="002F4A5F" w:rsidP="002F4A5F">
      <w:pPr>
        <w:ind w:left="1440"/>
      </w:pPr>
      <w:r>
        <w:t>…about empowering children and young people to make sure that their rights are respected and their views and wishes are heard at all times.</w:t>
      </w:r>
    </w:p>
    <w:p w:rsidR="002F4A5F" w:rsidRDefault="002F4A5F" w:rsidP="002F4A5F">
      <w:pPr>
        <w:ind w:left="1440"/>
      </w:pPr>
      <w:r>
        <w:t>…about representing the views, wishes and needs of children and young people to decision-makers, and helping them to navigate the system.</w:t>
      </w:r>
      <w:r w:rsidR="00C20AB5">
        <w:t>”</w:t>
      </w:r>
    </w:p>
    <w:p w:rsidR="002F4A5F" w:rsidRPr="00A66795" w:rsidRDefault="002F4A5F" w:rsidP="002F4A5F">
      <w:pPr>
        <w:ind w:left="1440"/>
        <w:rPr>
          <w:sz w:val="18"/>
        </w:rPr>
      </w:pPr>
    </w:p>
    <w:p w:rsidR="002F4A5F" w:rsidRPr="00A66795" w:rsidRDefault="002F4A5F" w:rsidP="002F4A5F">
      <w:pPr>
        <w:ind w:left="720"/>
        <w:rPr>
          <w:i/>
        </w:rPr>
      </w:pPr>
      <w:r w:rsidRPr="00A66795">
        <w:rPr>
          <w:i/>
        </w:rPr>
        <w:t xml:space="preserve">(National Standards for the Provision </w:t>
      </w:r>
      <w:r w:rsidR="00C20AB5">
        <w:rPr>
          <w:i/>
        </w:rPr>
        <w:t>of Children’s Advocacy Services,</w:t>
      </w:r>
      <w:r w:rsidRPr="00A66795">
        <w:rPr>
          <w:i/>
        </w:rPr>
        <w:t xml:space="preserve">  Welsh Assembly Government</w:t>
      </w:r>
      <w:r w:rsidR="00C20AB5">
        <w:rPr>
          <w:i/>
        </w:rPr>
        <w:t>,</w:t>
      </w:r>
      <w:r w:rsidRPr="00A66795">
        <w:rPr>
          <w:i/>
        </w:rPr>
        <w:t xml:space="preserve"> February 2003)</w:t>
      </w:r>
    </w:p>
    <w:p w:rsidR="00724F8D" w:rsidRDefault="00724F8D" w:rsidP="002F4A5F">
      <w:pPr>
        <w:ind w:left="720"/>
      </w:pPr>
    </w:p>
    <w:p w:rsidR="002F4A5F" w:rsidRDefault="00C20AB5" w:rsidP="002F4A5F">
      <w:pPr>
        <w:ind w:left="720"/>
      </w:pPr>
      <w:r>
        <w:t>“</w:t>
      </w:r>
      <w:r w:rsidR="002F4A5F">
        <w:t>Advocacy supports and enables people who have difficulty representing their interests to exercise their rights, express their views, explore and make informed choices.</w:t>
      </w:r>
      <w:r>
        <w:t>”</w:t>
      </w:r>
    </w:p>
    <w:p w:rsidR="002F4A5F" w:rsidRPr="00A66795" w:rsidRDefault="002F4A5F" w:rsidP="002F4A5F">
      <w:pPr>
        <w:ind w:left="720"/>
        <w:rPr>
          <w:i/>
        </w:rPr>
      </w:pPr>
      <w:r w:rsidRPr="00A66795">
        <w:rPr>
          <w:i/>
        </w:rPr>
        <w:t>(Older People’s Advocacy Alliance – OPAAL National Forum</w:t>
      </w:r>
      <w:r w:rsidR="00C20AB5">
        <w:rPr>
          <w:i/>
        </w:rPr>
        <w:t>,</w:t>
      </w:r>
      <w:r w:rsidRPr="00A66795">
        <w:rPr>
          <w:i/>
        </w:rPr>
        <w:t xml:space="preserve"> 2008)</w:t>
      </w:r>
    </w:p>
    <w:p w:rsidR="002F4A5F" w:rsidRDefault="002F4A5F" w:rsidP="002F4A5F">
      <w:pPr>
        <w:ind w:left="720"/>
      </w:pPr>
    </w:p>
    <w:p w:rsidR="00A66795" w:rsidRDefault="00C20AB5" w:rsidP="002F4A5F">
      <w:pPr>
        <w:ind w:left="720"/>
      </w:pPr>
      <w:r>
        <w:t>“</w:t>
      </w:r>
      <w:r w:rsidR="00A66795">
        <w:t>Advocacy is taking action to help people say what they want, secure their rights, represent their interests and obtain services they need.</w:t>
      </w:r>
      <w:r>
        <w:t>”</w:t>
      </w:r>
    </w:p>
    <w:p w:rsidR="00A66795" w:rsidRDefault="00A66795" w:rsidP="002F4A5F">
      <w:pPr>
        <w:ind w:left="720"/>
        <w:rPr>
          <w:i/>
        </w:rPr>
      </w:pPr>
      <w:r w:rsidRPr="00A66795">
        <w:rPr>
          <w:i/>
        </w:rPr>
        <w:t>(Action for Advocacy, 2002)</w:t>
      </w:r>
    </w:p>
    <w:p w:rsidR="00724F8D" w:rsidRDefault="00724F8D" w:rsidP="002F4A5F">
      <w:pPr>
        <w:ind w:left="720"/>
        <w:rPr>
          <w:i/>
        </w:rPr>
      </w:pPr>
    </w:p>
    <w:p w:rsidR="00724F8D" w:rsidRDefault="00724F8D" w:rsidP="002F4A5F">
      <w:pPr>
        <w:ind w:left="720"/>
        <w:rPr>
          <w:i/>
        </w:rPr>
      </w:pPr>
    </w:p>
    <w:p w:rsidR="00724F8D" w:rsidRPr="00261C01" w:rsidRDefault="00724F8D" w:rsidP="00821295">
      <w:pPr>
        <w:rPr>
          <w:b/>
          <w:sz w:val="32"/>
          <w:szCs w:val="32"/>
        </w:rPr>
      </w:pPr>
      <w:r w:rsidRPr="00261C01">
        <w:rPr>
          <w:b/>
          <w:sz w:val="32"/>
          <w:szCs w:val="32"/>
        </w:rPr>
        <w:t xml:space="preserve">Principles of </w:t>
      </w:r>
      <w:r w:rsidR="00C20AB5">
        <w:rPr>
          <w:b/>
          <w:sz w:val="32"/>
          <w:szCs w:val="32"/>
        </w:rPr>
        <w:t>a</w:t>
      </w:r>
      <w:r w:rsidRPr="00261C01">
        <w:rPr>
          <w:b/>
          <w:sz w:val="32"/>
          <w:szCs w:val="32"/>
        </w:rPr>
        <w:t>dvocacy</w:t>
      </w:r>
    </w:p>
    <w:p w:rsidR="00724F8D" w:rsidRPr="00724F8D" w:rsidRDefault="00C20AB5" w:rsidP="00724F8D">
      <w:pPr>
        <w:numPr>
          <w:ilvl w:val="0"/>
          <w:numId w:val="2"/>
        </w:numPr>
        <w:spacing w:after="0" w:line="240" w:lineRule="auto"/>
        <w:ind w:left="1166"/>
        <w:contextualSpacing/>
        <w:rPr>
          <w:rFonts w:eastAsia="Times New Roman" w:cs="Times New Roman"/>
          <w:lang w:eastAsia="en-GB"/>
        </w:rPr>
      </w:pPr>
      <w:r>
        <w:rPr>
          <w:rFonts w:eastAsiaTheme="minorEastAsia" w:cs="Arial"/>
          <w:color w:val="000000" w:themeColor="text1"/>
          <w:kern w:val="24"/>
          <w:lang w:eastAsia="en-GB"/>
        </w:rPr>
        <w:t>Person-</w:t>
      </w:r>
      <w:r w:rsidR="00724F8D" w:rsidRPr="00724F8D">
        <w:rPr>
          <w:rFonts w:eastAsiaTheme="minorEastAsia" w:cs="Arial"/>
          <w:color w:val="000000" w:themeColor="text1"/>
          <w:kern w:val="24"/>
          <w:lang w:eastAsia="en-GB"/>
        </w:rPr>
        <w:t>led</w:t>
      </w:r>
    </w:p>
    <w:p w:rsidR="00724F8D" w:rsidRPr="00724F8D" w:rsidRDefault="00724F8D" w:rsidP="00724F8D">
      <w:pPr>
        <w:numPr>
          <w:ilvl w:val="0"/>
          <w:numId w:val="2"/>
        </w:numPr>
        <w:spacing w:after="0" w:line="240" w:lineRule="auto"/>
        <w:ind w:left="1166"/>
        <w:contextualSpacing/>
        <w:rPr>
          <w:rFonts w:eastAsia="Times New Roman" w:cs="Times New Roman"/>
          <w:lang w:eastAsia="en-GB"/>
        </w:rPr>
      </w:pPr>
      <w:r w:rsidRPr="00724F8D">
        <w:rPr>
          <w:rFonts w:eastAsiaTheme="minorEastAsia" w:cs="Arial"/>
          <w:color w:val="000000" w:themeColor="text1"/>
          <w:kern w:val="24"/>
          <w:lang w:eastAsia="en-GB"/>
        </w:rPr>
        <w:t>Independent</w:t>
      </w:r>
    </w:p>
    <w:p w:rsidR="00724F8D" w:rsidRPr="00724F8D" w:rsidRDefault="00724F8D" w:rsidP="00724F8D">
      <w:pPr>
        <w:numPr>
          <w:ilvl w:val="0"/>
          <w:numId w:val="2"/>
        </w:numPr>
        <w:spacing w:after="0" w:line="240" w:lineRule="auto"/>
        <w:ind w:left="1166"/>
        <w:contextualSpacing/>
        <w:rPr>
          <w:rFonts w:eastAsia="Times New Roman" w:cs="Times New Roman"/>
          <w:lang w:eastAsia="en-GB"/>
        </w:rPr>
      </w:pPr>
      <w:r w:rsidRPr="00724F8D">
        <w:rPr>
          <w:rFonts w:eastAsiaTheme="minorEastAsia" w:cs="Arial"/>
          <w:color w:val="000000" w:themeColor="text1"/>
          <w:kern w:val="24"/>
          <w:lang w:eastAsia="en-GB"/>
        </w:rPr>
        <w:t>Supporting the person to speak out</w:t>
      </w:r>
    </w:p>
    <w:p w:rsidR="00724F8D" w:rsidRPr="00724F8D" w:rsidRDefault="00724F8D" w:rsidP="00724F8D">
      <w:pPr>
        <w:numPr>
          <w:ilvl w:val="0"/>
          <w:numId w:val="2"/>
        </w:numPr>
        <w:spacing w:after="0" w:line="240" w:lineRule="auto"/>
        <w:ind w:left="1166"/>
        <w:contextualSpacing/>
        <w:rPr>
          <w:rFonts w:eastAsia="Times New Roman" w:cs="Times New Roman"/>
          <w:lang w:eastAsia="en-GB"/>
        </w:rPr>
      </w:pPr>
      <w:r w:rsidRPr="00724F8D">
        <w:rPr>
          <w:rFonts w:eastAsiaTheme="minorEastAsia" w:cs="Arial"/>
          <w:color w:val="000000" w:themeColor="text1"/>
          <w:kern w:val="24"/>
          <w:lang w:eastAsia="en-GB"/>
        </w:rPr>
        <w:t>Non</w:t>
      </w:r>
      <w:r w:rsidR="00C20AB5">
        <w:rPr>
          <w:rFonts w:eastAsiaTheme="minorEastAsia" w:cs="Arial"/>
          <w:color w:val="000000" w:themeColor="text1"/>
          <w:kern w:val="24"/>
          <w:lang w:eastAsia="en-GB"/>
        </w:rPr>
        <w:t>-</w:t>
      </w:r>
      <w:r w:rsidRPr="00724F8D">
        <w:rPr>
          <w:rFonts w:eastAsiaTheme="minorEastAsia" w:cs="Arial"/>
          <w:color w:val="000000" w:themeColor="text1"/>
          <w:kern w:val="24"/>
          <w:lang w:eastAsia="en-GB"/>
        </w:rPr>
        <w:t>judgemental</w:t>
      </w:r>
    </w:p>
    <w:p w:rsidR="00724F8D" w:rsidRPr="00724F8D" w:rsidRDefault="00724F8D" w:rsidP="00724F8D">
      <w:pPr>
        <w:numPr>
          <w:ilvl w:val="0"/>
          <w:numId w:val="2"/>
        </w:numPr>
        <w:spacing w:after="0" w:line="240" w:lineRule="auto"/>
        <w:ind w:left="1166"/>
        <w:contextualSpacing/>
        <w:rPr>
          <w:rFonts w:eastAsia="Times New Roman" w:cs="Times New Roman"/>
          <w:lang w:eastAsia="en-GB"/>
        </w:rPr>
      </w:pPr>
      <w:r w:rsidRPr="00724F8D">
        <w:rPr>
          <w:rFonts w:eastAsiaTheme="minorEastAsia" w:cs="Arial"/>
          <w:color w:val="000000" w:themeColor="text1"/>
          <w:kern w:val="24"/>
          <w:lang w:eastAsia="en-GB"/>
        </w:rPr>
        <w:t>Empowering</w:t>
      </w:r>
    </w:p>
    <w:p w:rsidR="00724F8D" w:rsidRPr="00724F8D" w:rsidRDefault="00724F8D" w:rsidP="00724F8D">
      <w:pPr>
        <w:numPr>
          <w:ilvl w:val="0"/>
          <w:numId w:val="2"/>
        </w:numPr>
        <w:spacing w:after="0" w:line="240" w:lineRule="auto"/>
        <w:ind w:left="1166"/>
        <w:contextualSpacing/>
        <w:rPr>
          <w:rFonts w:eastAsia="Times New Roman" w:cs="Times New Roman"/>
          <w:lang w:eastAsia="en-GB"/>
        </w:rPr>
      </w:pPr>
      <w:r w:rsidRPr="00724F8D">
        <w:rPr>
          <w:rFonts w:eastAsiaTheme="minorEastAsia" w:cs="Arial"/>
          <w:color w:val="000000" w:themeColor="text1"/>
          <w:kern w:val="24"/>
          <w:lang w:eastAsia="en-GB"/>
        </w:rPr>
        <w:t>Confidential</w:t>
      </w:r>
    </w:p>
    <w:p w:rsidR="00724F8D" w:rsidRPr="00724F8D" w:rsidRDefault="00724F8D" w:rsidP="002F4A5F">
      <w:pPr>
        <w:ind w:left="720"/>
      </w:pPr>
    </w:p>
    <w:p w:rsidR="00724F8D" w:rsidRPr="00724F8D" w:rsidRDefault="00724F8D" w:rsidP="002F4A5F">
      <w:pPr>
        <w:ind w:left="720"/>
        <w:rPr>
          <w:b/>
        </w:rPr>
      </w:pPr>
    </w:p>
    <w:p w:rsidR="002F4A5F" w:rsidRPr="002F4A5F" w:rsidRDefault="002F4A5F" w:rsidP="002F4A5F">
      <w:pPr>
        <w:ind w:left="720"/>
      </w:pPr>
    </w:p>
    <w:p w:rsidR="00C20AB5" w:rsidRDefault="002F4A5F" w:rsidP="00DB2983">
      <w:r>
        <w:br w:type="page"/>
      </w:r>
    </w:p>
    <w:p w:rsidR="00C20AB5" w:rsidRDefault="00C20AB5" w:rsidP="00DB2983"/>
    <w:p w:rsidR="00906D8A" w:rsidRPr="009D6293" w:rsidRDefault="00906D8A" w:rsidP="00DB2983">
      <w:r w:rsidRPr="00DB2983">
        <w:rPr>
          <w:b/>
          <w:sz w:val="40"/>
          <w:szCs w:val="40"/>
        </w:rPr>
        <w:t xml:space="preserve">Exercise 2 – Is this </w:t>
      </w:r>
      <w:r w:rsidR="00C20AB5">
        <w:rPr>
          <w:b/>
          <w:sz w:val="40"/>
          <w:szCs w:val="40"/>
        </w:rPr>
        <w:t>a</w:t>
      </w:r>
      <w:r w:rsidRPr="00DB2983">
        <w:rPr>
          <w:b/>
          <w:sz w:val="40"/>
          <w:szCs w:val="40"/>
        </w:rPr>
        <w:t>dvocacy?</w:t>
      </w:r>
    </w:p>
    <w:p w:rsidR="00906D8A" w:rsidRDefault="00906D8A" w:rsidP="00906D8A">
      <w:pPr>
        <w:ind w:left="720"/>
      </w:pPr>
      <w:r w:rsidRPr="00906D8A">
        <w:rPr>
          <w:b/>
        </w:rPr>
        <w:t>Overview:</w:t>
      </w:r>
      <w:r>
        <w:t xml:space="preserve"> In this exercise a set of brief scenarios were read out and learners were asked to respond to the question ‘is this advocacy?’ by holding up a card displaying ‘yes’, ‘no’ or ‘maybe’.</w:t>
      </w:r>
    </w:p>
    <w:p w:rsidR="00906D8A" w:rsidRDefault="00906D8A" w:rsidP="00906D8A">
      <w:pPr>
        <w:ind w:left="720"/>
      </w:pPr>
    </w:p>
    <w:p w:rsidR="00906D8A" w:rsidRDefault="002840D0" w:rsidP="00906D8A">
      <w:pPr>
        <w:ind w:left="720"/>
        <w:rPr>
          <w:b/>
        </w:rPr>
      </w:pPr>
      <w:r>
        <w:rPr>
          <w:b/>
        </w:rPr>
        <w:t>Discussion</w:t>
      </w:r>
      <w:r w:rsidR="00DA1CBA">
        <w:rPr>
          <w:b/>
        </w:rPr>
        <w:t xml:space="preserve"> </w:t>
      </w:r>
      <w:r w:rsidR="00C20AB5">
        <w:rPr>
          <w:b/>
        </w:rPr>
        <w:t>p</w:t>
      </w:r>
      <w:r w:rsidR="00DA1CBA">
        <w:rPr>
          <w:b/>
        </w:rPr>
        <w:t>oints</w:t>
      </w:r>
    </w:p>
    <w:p w:rsidR="00906D8A" w:rsidRDefault="00DA1CBA" w:rsidP="00906D8A">
      <w:pPr>
        <w:ind w:left="720"/>
      </w:pPr>
      <w:r>
        <w:t>Consider some of the issues relating to the ambiguity that can sometimes surround advocacy. What causes these issues? Can advocacy ever be clear-cut and distinct?</w:t>
      </w:r>
    </w:p>
    <w:tbl>
      <w:tblPr>
        <w:tblStyle w:val="TableGrid"/>
        <w:tblW w:w="0" w:type="auto"/>
        <w:tblInd w:w="720" w:type="dxa"/>
        <w:tblLayout w:type="fixed"/>
        <w:tblLook w:val="04A0" w:firstRow="1" w:lastRow="0" w:firstColumn="1" w:lastColumn="0" w:noHBand="0" w:noVBand="1"/>
      </w:tblPr>
      <w:tblGrid>
        <w:gridCol w:w="8296"/>
      </w:tblGrid>
      <w:tr w:rsidR="009D6293" w:rsidTr="009D6293">
        <w:trPr>
          <w:trHeight w:val="8505"/>
        </w:trPr>
        <w:tc>
          <w:tcPr>
            <w:tcW w:w="8296" w:type="dxa"/>
          </w:tcPr>
          <w:p w:rsidR="009D6293" w:rsidRDefault="009D6293" w:rsidP="008245C5">
            <w:pPr>
              <w:rPr>
                <w:b/>
              </w:rPr>
            </w:pPr>
          </w:p>
        </w:tc>
      </w:tr>
    </w:tbl>
    <w:p w:rsidR="00821295" w:rsidRDefault="00821295"/>
    <w:p w:rsidR="00821295" w:rsidRDefault="00821295">
      <w:r>
        <w:br w:type="page"/>
      </w:r>
    </w:p>
    <w:p w:rsidR="00724F8D" w:rsidRDefault="00724F8D"/>
    <w:p w:rsidR="00821295" w:rsidRPr="00C20AB5" w:rsidRDefault="00821295" w:rsidP="00C20AB5">
      <w:pPr>
        <w:rPr>
          <w:szCs w:val="40"/>
        </w:rPr>
      </w:pPr>
      <w:r w:rsidRPr="00C20AB5">
        <w:rPr>
          <w:szCs w:val="40"/>
        </w:rPr>
        <w:t>From slide 10</w:t>
      </w:r>
    </w:p>
    <w:p w:rsidR="002603CE" w:rsidRPr="00821295" w:rsidRDefault="005C0D06">
      <w:r>
        <w:rPr>
          <w:b/>
          <w:noProof/>
          <w:sz w:val="40"/>
          <w:szCs w:val="40"/>
          <w:lang w:eastAsia="en-GB"/>
        </w:rPr>
        <w:pict>
          <v:shapetype id="_x0000_t202" coordsize="21600,21600" o:spt="202" path="m,l,21600r21600,l21600,xe">
            <v:stroke joinstyle="miter"/>
            <v:path gradientshapeok="t" o:connecttype="rect"/>
          </v:shapetype>
          <v:shape id="TextBox 5" o:spid="_x0000_s1026" type="#_x0000_t202" style="position:absolute;margin-left:0;margin-top:147.35pt;width:382.35pt;height:150.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" filled="f" stroked="f">
            <v:textbox style="mso-fit-shape-to-text:t">
              <w:txbxContent>
                <w:p w:rsidR="00AC68A0" w:rsidRPr="00D44D06" w:rsidRDefault="00AC68A0" w:rsidP="00AC68A0">
                  <w:pPr>
                    <w:pStyle w:val="NormalWeb"/>
                    <w:spacing w:before="0" w:beforeAutospacing="0" w:after="0" w:afterAutospacing="0"/>
                    <w:rPr>
                      <w:rFonts w:asciiTheme="minorHAnsi" w:hAnsiTheme="minorHAnsi"/>
                      <w:sz w:val="32"/>
                      <w:szCs w:val="40"/>
                    </w:rPr>
                  </w:pPr>
                  <w:r w:rsidRPr="00D44D06">
                    <w:rPr>
                      <w:rFonts w:asciiTheme="minorHAnsi" w:hAnsiTheme="minorHAnsi" w:cs="Arial"/>
                      <w:color w:val="000000" w:themeColor="text1"/>
                      <w:kern w:val="24"/>
                      <w:sz w:val="32"/>
                      <w:szCs w:val="40"/>
                    </w:rPr>
                    <w:t xml:space="preserve">2. Formal </w:t>
                  </w:r>
                  <w:r w:rsidR="00C20AB5">
                    <w:rPr>
                      <w:rFonts w:asciiTheme="minorHAnsi" w:hAnsiTheme="minorHAnsi" w:cs="Arial"/>
                      <w:color w:val="000000" w:themeColor="text1"/>
                      <w:kern w:val="24"/>
                      <w:sz w:val="32"/>
                      <w:szCs w:val="40"/>
                    </w:rPr>
                    <w:t>a</w:t>
                  </w:r>
                  <w:r w:rsidRPr="00D44D06">
                    <w:rPr>
                      <w:rFonts w:asciiTheme="minorHAnsi" w:hAnsiTheme="minorHAnsi" w:cs="Arial"/>
                      <w:color w:val="000000" w:themeColor="text1"/>
                      <w:kern w:val="24"/>
                      <w:sz w:val="32"/>
                      <w:szCs w:val="40"/>
                    </w:rPr>
                    <w:t>dvocacy</w:t>
                  </w:r>
                </w:p>
                <w:p w:rsidR="00AC68A0" w:rsidRPr="008D428C" w:rsidRDefault="00AC68A0" w:rsidP="00AC68A0">
                  <w:pPr>
                    <w:pStyle w:val="NormalWeb"/>
                    <w:spacing w:before="0" w:beforeAutospacing="0" w:after="0" w:afterAutospacing="0"/>
                    <w:rPr>
                      <w:rFonts w:asciiTheme="minorHAnsi" w:hAnsiTheme="minorHAnsi"/>
                      <w:i/>
                      <w:sz w:val="22"/>
                      <w:szCs w:val="22"/>
                    </w:rPr>
                  </w:pPr>
                  <w:r w:rsidRPr="008D428C">
                    <w:rPr>
                      <w:rFonts w:asciiTheme="minorHAnsi" w:hAnsiTheme="minorHAnsi" w:cs="Arial"/>
                      <w:i/>
                      <w:color w:val="000000" w:themeColor="text1"/>
                      <w:kern w:val="24"/>
                      <w:sz w:val="22"/>
                      <w:szCs w:val="22"/>
                    </w:rPr>
                    <w:t>Some broader professional roles have an element of advocacy within them. The professional can support the individual to express their views and wishes whil</w:t>
                  </w:r>
                  <w:r w:rsidR="00C20AB5">
                    <w:rPr>
                      <w:rFonts w:asciiTheme="minorHAnsi" w:hAnsiTheme="minorHAnsi" w:cs="Arial"/>
                      <w:i/>
                      <w:color w:val="000000" w:themeColor="text1"/>
                      <w:kern w:val="24"/>
                      <w:sz w:val="22"/>
                      <w:szCs w:val="22"/>
                    </w:rPr>
                    <w:t>e</w:t>
                  </w:r>
                  <w:r w:rsidRPr="008D428C">
                    <w:rPr>
                      <w:rFonts w:asciiTheme="minorHAnsi" w:hAnsiTheme="minorHAnsi" w:cs="Arial"/>
                      <w:i/>
                      <w:color w:val="000000" w:themeColor="text1"/>
                      <w:kern w:val="24"/>
                      <w:sz w:val="22"/>
                      <w:szCs w:val="22"/>
                    </w:rPr>
                    <w:t xml:space="preserve"> separately expressing their own professional views or judgements.</w:t>
                  </w:r>
                </w:p>
              </w:txbxContent>
            </v:textbox>
            <w10:wrap anchorx="margin"/>
          </v:shape>
        </w:pict>
      </w:r>
      <w:r>
        <w:rPr>
          <w:b/>
          <w:noProof/>
          <w:sz w:val="40"/>
          <w:szCs w:val="40"/>
          <w:lang w:eastAsia="en-GB"/>
        </w:rPr>
        <w:pict>
          <v:shape id="TextBox 6" o:spid="_x0000_s1027" type="#_x0000_t202" style="position:absolute;margin-left:0;margin-top:244.8pt;width:382.85pt;height:193.9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" filled="f" stroked="f">
            <v:textbox style="mso-fit-shape-to-text:t">
              <w:txbxContent>
                <w:p w:rsidR="00AC68A0" w:rsidRPr="00D44D06" w:rsidRDefault="00AC68A0" w:rsidP="00AC68A0">
                  <w:pPr>
                    <w:pStyle w:val="NormalWeb"/>
                    <w:spacing w:before="0" w:beforeAutospacing="0" w:after="0" w:afterAutospacing="0"/>
                    <w:rPr>
                      <w:rFonts w:asciiTheme="minorHAnsi" w:hAnsiTheme="minorHAnsi"/>
                      <w:sz w:val="32"/>
                      <w:szCs w:val="22"/>
                    </w:rPr>
                  </w:pPr>
                  <w:r w:rsidRPr="00D44D06">
                    <w:rPr>
                      <w:rFonts w:asciiTheme="minorHAnsi" w:hAnsiTheme="minorHAnsi" w:cs="Arial"/>
                      <w:color w:val="000000" w:themeColor="text1"/>
                      <w:kern w:val="24"/>
                      <w:sz w:val="32"/>
                      <w:szCs w:val="22"/>
                    </w:rPr>
                    <w:t xml:space="preserve">3. Informal </w:t>
                  </w:r>
                  <w:r w:rsidR="00C20AB5">
                    <w:rPr>
                      <w:rFonts w:asciiTheme="minorHAnsi" w:hAnsiTheme="minorHAnsi" w:cs="Arial"/>
                      <w:color w:val="000000" w:themeColor="text1"/>
                      <w:kern w:val="24"/>
                      <w:sz w:val="32"/>
                      <w:szCs w:val="22"/>
                    </w:rPr>
                    <w:t>a</w:t>
                  </w:r>
                  <w:r w:rsidRPr="00D44D06">
                    <w:rPr>
                      <w:rFonts w:asciiTheme="minorHAnsi" w:hAnsiTheme="minorHAnsi" w:cs="Arial"/>
                      <w:color w:val="000000" w:themeColor="text1"/>
                      <w:kern w:val="24"/>
                      <w:sz w:val="32"/>
                      <w:szCs w:val="22"/>
                    </w:rPr>
                    <w:t>dvocacy</w:t>
                  </w:r>
                </w:p>
                <w:p w:rsidR="00AC68A0" w:rsidRPr="008D428C" w:rsidRDefault="00AC68A0" w:rsidP="00AC68A0">
                  <w:pPr>
                    <w:pStyle w:val="NormalWeb"/>
                    <w:spacing w:before="0" w:beforeAutospacing="0" w:after="0" w:afterAutospacing="0"/>
                    <w:rPr>
                      <w:rFonts w:asciiTheme="minorHAnsi" w:hAnsiTheme="minorHAnsi"/>
                      <w:i/>
                      <w:sz w:val="22"/>
                      <w:szCs w:val="22"/>
                    </w:rPr>
                  </w:pPr>
                  <w:r w:rsidRPr="008D428C">
                    <w:rPr>
                      <w:rFonts w:asciiTheme="minorHAnsi" w:hAnsiTheme="minorHAnsi" w:cs="Arial"/>
                      <w:i/>
                      <w:color w:val="000000" w:themeColor="text1"/>
                      <w:kern w:val="24"/>
                      <w:sz w:val="22"/>
                      <w:szCs w:val="22"/>
                    </w:rPr>
                    <w:t>An individual may seek advocacy support from someone they know on an informal basis. This type of ad</w:t>
                  </w:r>
                  <w:r w:rsidR="00821295" w:rsidRPr="008D428C">
                    <w:rPr>
                      <w:rFonts w:asciiTheme="minorHAnsi" w:hAnsiTheme="minorHAnsi" w:cs="Arial"/>
                      <w:i/>
                      <w:color w:val="000000" w:themeColor="text1"/>
                      <w:kern w:val="24"/>
                      <w:sz w:val="22"/>
                      <w:szCs w:val="22"/>
                    </w:rPr>
                    <w:t xml:space="preserve">vocacy forms part of a broader </w:t>
                  </w:r>
                  <w:r w:rsidRPr="008D428C">
                    <w:rPr>
                      <w:rFonts w:asciiTheme="minorHAnsi" w:hAnsiTheme="minorHAnsi" w:cs="Arial"/>
                      <w:i/>
                      <w:color w:val="000000" w:themeColor="text1"/>
                      <w:kern w:val="24"/>
                      <w:sz w:val="22"/>
                      <w:szCs w:val="22"/>
                    </w:rPr>
                    <w:t>emotional relationship where the advocate may have their own strong feelings about what’s best for the individual.</w:t>
                  </w:r>
                </w:p>
              </w:txbxContent>
            </v:textbox>
            <w10:wrap anchorx="margin"/>
          </v:shape>
        </w:pict>
      </w:r>
      <w:r>
        <w:rPr>
          <w:b/>
          <w:noProof/>
          <w:sz w:val="40"/>
          <w:szCs w:val="40"/>
          <w:lang w:eastAsia="en-GB"/>
        </w:rPr>
        <w:pict>
          <v:shape id="TextBox 7" o:spid="_x0000_s1028" type="#_x0000_t202" style="position:absolute;margin-left:0;margin-top:351.2pt;width:382.8pt;height:184.1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" filled="f" stroked="f">
            <v:textbox style="mso-fit-shape-to-text:t">
              <w:txbxContent>
                <w:p w:rsidR="00AC68A0" w:rsidRPr="00D44D06" w:rsidRDefault="00AC68A0" w:rsidP="00AC68A0">
                  <w:pPr>
                    <w:pStyle w:val="NormalWeb"/>
                    <w:spacing w:before="0" w:beforeAutospacing="0" w:after="0" w:afterAutospacing="0"/>
                    <w:rPr>
                      <w:rFonts w:asciiTheme="minorHAnsi" w:hAnsiTheme="minorHAnsi"/>
                      <w:sz w:val="32"/>
                      <w:szCs w:val="40"/>
                    </w:rPr>
                  </w:pPr>
                  <w:r w:rsidRPr="00D44D06">
                    <w:rPr>
                      <w:rFonts w:asciiTheme="minorHAnsi" w:hAnsiTheme="minorHAnsi" w:cs="Arial"/>
                      <w:color w:val="000000" w:themeColor="text1"/>
                      <w:kern w:val="24"/>
                      <w:sz w:val="32"/>
                      <w:szCs w:val="40"/>
                    </w:rPr>
                    <w:t>4. Independent Professional Advocacy</w:t>
                  </w:r>
                </w:p>
                <w:p w:rsidR="00AC68A0" w:rsidRPr="008D428C" w:rsidRDefault="00AC68A0" w:rsidP="00AC68A0">
                  <w:pPr>
                    <w:pStyle w:val="NormalWeb"/>
                    <w:spacing w:before="0" w:beforeAutospacing="0" w:after="0" w:afterAutospacing="0"/>
                    <w:rPr>
                      <w:rFonts w:asciiTheme="minorHAnsi" w:hAnsiTheme="minorHAnsi"/>
                      <w:i/>
                      <w:sz w:val="22"/>
                      <w:szCs w:val="22"/>
                    </w:rPr>
                  </w:pPr>
                  <w:r w:rsidRPr="008D428C">
                    <w:rPr>
                      <w:rFonts w:asciiTheme="minorHAnsi" w:hAnsiTheme="minorHAnsi" w:cs="Arial"/>
                      <w:i/>
                      <w:color w:val="000000" w:themeColor="text1"/>
                      <w:kern w:val="24"/>
                      <w:sz w:val="22"/>
                      <w:szCs w:val="22"/>
                    </w:rPr>
                    <w:t>An individual may be able to access an advocate whose job is to provide them with independent support to get their voice heard regardless of their own views or opinions of the situation.</w:t>
                  </w:r>
                </w:p>
              </w:txbxContent>
            </v:textbox>
            <w10:wrap anchorx="margin"/>
          </v:shape>
        </w:pict>
      </w:r>
      <w:r>
        <w:rPr>
          <w:b/>
          <w:noProof/>
          <w:sz w:val="40"/>
          <w:szCs w:val="40"/>
          <w:lang w:eastAsia="en-GB"/>
        </w:rPr>
        <w:pict>
          <v:shape id="TextBox 4" o:spid="_x0000_s1029" type="#_x0000_t202" style="position:absolute;margin-left:0;margin-top:51.55pt;width:382.95pt;height:150.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" filled="f" stroked="f">
            <v:textbox style="mso-fit-shape-to-text:t">
              <w:txbxContent>
                <w:p w:rsidR="00AC68A0" w:rsidRPr="00D44D06" w:rsidRDefault="00AC68A0" w:rsidP="00AC68A0">
                  <w:pPr>
                    <w:pStyle w:val="NormalWeb"/>
                    <w:spacing w:before="0" w:beforeAutospacing="0" w:after="0" w:afterAutospacing="0"/>
                    <w:rPr>
                      <w:rFonts w:ascii="Calibri" w:hAnsi="Calibri"/>
                      <w:sz w:val="12"/>
                    </w:rPr>
                  </w:pPr>
                  <w:r w:rsidRPr="00D44D06">
                    <w:rPr>
                      <w:rFonts w:ascii="Calibri" w:hAnsi="Calibri" w:cs="Arial"/>
                      <w:color w:val="000000" w:themeColor="text1"/>
                      <w:kern w:val="24"/>
                      <w:sz w:val="32"/>
                      <w:szCs w:val="56"/>
                    </w:rPr>
                    <w:t xml:space="preserve">1. Peer </w:t>
                  </w:r>
                  <w:r w:rsidR="00C20AB5">
                    <w:rPr>
                      <w:rFonts w:ascii="Calibri" w:hAnsi="Calibri" w:cs="Arial"/>
                      <w:color w:val="000000" w:themeColor="text1"/>
                      <w:kern w:val="24"/>
                      <w:sz w:val="32"/>
                      <w:szCs w:val="56"/>
                    </w:rPr>
                    <w:t>a</w:t>
                  </w:r>
                  <w:r w:rsidRPr="00D44D06">
                    <w:rPr>
                      <w:rFonts w:ascii="Calibri" w:hAnsi="Calibri" w:cs="Arial"/>
                      <w:color w:val="000000" w:themeColor="text1"/>
                      <w:kern w:val="24"/>
                      <w:sz w:val="32"/>
                      <w:szCs w:val="56"/>
                    </w:rPr>
                    <w:t>dvocacy</w:t>
                  </w:r>
                </w:p>
                <w:p w:rsidR="00AC68A0" w:rsidRPr="008D428C" w:rsidRDefault="00AC68A0" w:rsidP="00AC68A0">
                  <w:pPr>
                    <w:pStyle w:val="NormalWeb"/>
                    <w:spacing w:before="0" w:beforeAutospacing="0" w:after="0" w:afterAutospacing="0"/>
                    <w:rPr>
                      <w:rFonts w:ascii="Calibri" w:hAnsi="Calibri"/>
                      <w:i/>
                      <w:sz w:val="16"/>
                    </w:rPr>
                  </w:pPr>
                  <w:r w:rsidRPr="008D428C">
                    <w:rPr>
                      <w:rFonts w:ascii="Calibri" w:hAnsi="Calibri" w:cs="Arial"/>
                      <w:i/>
                      <w:color w:val="000000" w:themeColor="text1"/>
                      <w:kern w:val="24"/>
                      <w:sz w:val="22"/>
                      <w:szCs w:val="36"/>
                    </w:rPr>
                    <w:t>An individual might look for advocacy support from someone who understands  their situation because they’ve been there or are in similar circumstances to themselves.</w:t>
                  </w:r>
                </w:p>
              </w:txbxContent>
            </v:textbox>
            <w10:wrap anchorx="margin"/>
          </v:shape>
        </w:pict>
      </w:r>
      <w:r w:rsidR="00821295" w:rsidRPr="00821295">
        <w:rPr>
          <w:b/>
          <w:sz w:val="40"/>
          <w:szCs w:val="40"/>
        </w:rPr>
        <w:t xml:space="preserve">Types of </w:t>
      </w:r>
      <w:r w:rsidR="00C20AB5">
        <w:rPr>
          <w:b/>
          <w:sz w:val="40"/>
          <w:szCs w:val="40"/>
        </w:rPr>
        <w:t>a</w:t>
      </w:r>
      <w:r w:rsidR="00821295" w:rsidRPr="00821295">
        <w:rPr>
          <w:b/>
          <w:sz w:val="40"/>
          <w:szCs w:val="40"/>
        </w:rPr>
        <w:t>dvocacy</w:t>
      </w:r>
      <w:r w:rsidR="002603CE" w:rsidRPr="00821295">
        <w:rPr>
          <w:b/>
          <w:sz w:val="40"/>
          <w:szCs w:val="40"/>
        </w:rPr>
        <w:br w:type="page"/>
      </w:r>
    </w:p>
    <w:p w:rsidR="00C20AB5" w:rsidRPr="00C20AB5" w:rsidRDefault="00C20AB5" w:rsidP="00DB2983">
      <w:pPr>
        <w:rPr>
          <w:b/>
          <w:sz w:val="24"/>
          <w:szCs w:val="24"/>
        </w:rPr>
      </w:pPr>
    </w:p>
    <w:p w:rsidR="00DA1CBA" w:rsidRDefault="00C20AB5" w:rsidP="00DB2983">
      <w:pPr>
        <w:rPr>
          <w:b/>
          <w:sz w:val="40"/>
          <w:szCs w:val="40"/>
        </w:rPr>
      </w:pPr>
      <w:r>
        <w:rPr>
          <w:b/>
          <w:sz w:val="40"/>
          <w:szCs w:val="40"/>
        </w:rPr>
        <w:t>Exercise 3 – Types of a</w:t>
      </w:r>
      <w:r w:rsidR="00DA1CBA" w:rsidRPr="00DB2983">
        <w:rPr>
          <w:b/>
          <w:sz w:val="40"/>
          <w:szCs w:val="40"/>
        </w:rPr>
        <w:t>dvocacy</w:t>
      </w:r>
    </w:p>
    <w:p w:rsidR="00C20AB5" w:rsidRDefault="00C20AB5" w:rsidP="00906D8A">
      <w:pPr>
        <w:ind w:left="720"/>
        <w:rPr>
          <w:b/>
        </w:rPr>
      </w:pPr>
    </w:p>
    <w:p w:rsidR="00DA1CBA" w:rsidRDefault="00DA1CBA" w:rsidP="00906D8A">
      <w:pPr>
        <w:ind w:left="720"/>
      </w:pPr>
      <w:r>
        <w:rPr>
          <w:b/>
        </w:rPr>
        <w:t xml:space="preserve">Overview: </w:t>
      </w:r>
      <w:r>
        <w:t>In this exercise learners were asked to complete a table to note the similarities and differences between different types of advocacy.</w:t>
      </w:r>
    </w:p>
    <w:p w:rsidR="00DA1CBA" w:rsidRDefault="00DA1CBA" w:rsidP="00906D8A">
      <w:pPr>
        <w:ind w:left="720"/>
      </w:pPr>
    </w:p>
    <w:p w:rsidR="00906D8A" w:rsidRPr="00906D8A" w:rsidRDefault="002840D0" w:rsidP="00DA1CBA">
      <w:pPr>
        <w:ind w:firstLine="720"/>
        <w:rPr>
          <w:b/>
        </w:rPr>
      </w:pPr>
      <w:r>
        <w:rPr>
          <w:b/>
        </w:rPr>
        <w:t>Discussion</w:t>
      </w:r>
      <w:r w:rsidR="00906D8A" w:rsidRPr="00906D8A">
        <w:rPr>
          <w:b/>
        </w:rPr>
        <w:t xml:space="preserve"> </w:t>
      </w:r>
      <w:r w:rsidR="00C20AB5">
        <w:rPr>
          <w:b/>
        </w:rPr>
        <w:t>p</w:t>
      </w:r>
      <w:r w:rsidR="00906D8A" w:rsidRPr="00906D8A">
        <w:rPr>
          <w:b/>
        </w:rPr>
        <w:t>oints</w:t>
      </w:r>
    </w:p>
    <w:p w:rsidR="00906D8A" w:rsidRDefault="00DA1CBA" w:rsidP="00906D8A">
      <w:pPr>
        <w:ind w:left="720"/>
      </w:pPr>
      <w:r>
        <w:t>What are some of the strengths and weaknesses of each type of advocacy?</w:t>
      </w:r>
    </w:p>
    <w:p w:rsidR="00DA1CBA" w:rsidRDefault="00DA1CBA" w:rsidP="00906D8A">
      <w:pPr>
        <w:ind w:left="720"/>
      </w:pPr>
      <w:r>
        <w:t xml:space="preserve">Which type of advocacy would </w:t>
      </w:r>
      <w:r w:rsidRPr="008D428C">
        <w:rPr>
          <w:i/>
        </w:rPr>
        <w:t>you</w:t>
      </w:r>
      <w:r>
        <w:t xml:space="preserve"> be most likely to access?</w:t>
      </w:r>
      <w:r w:rsidR="002840D0">
        <w:t xml:space="preserve"> Why?</w:t>
      </w:r>
    </w:p>
    <w:tbl>
      <w:tblPr>
        <w:tblStyle w:val="TableGrid"/>
        <w:tblW w:w="0" w:type="auto"/>
        <w:tblInd w:w="720" w:type="dxa"/>
        <w:tblLayout w:type="fixed"/>
        <w:tblLook w:val="04A0" w:firstRow="1" w:lastRow="0" w:firstColumn="1" w:lastColumn="0" w:noHBand="0" w:noVBand="1"/>
      </w:tblPr>
      <w:tblGrid>
        <w:gridCol w:w="8296"/>
      </w:tblGrid>
      <w:tr w:rsidR="009D6293" w:rsidTr="009D6293">
        <w:trPr>
          <w:trHeight w:val="9072"/>
        </w:trPr>
        <w:tc>
          <w:tcPr>
            <w:tcW w:w="8296" w:type="dxa"/>
          </w:tcPr>
          <w:p w:rsidR="009D6293" w:rsidRDefault="009D6293" w:rsidP="008245C5">
            <w:pPr>
              <w:rPr>
                <w:b/>
              </w:rPr>
            </w:pPr>
          </w:p>
        </w:tc>
      </w:tr>
    </w:tbl>
    <w:p w:rsidR="008D41F9" w:rsidRDefault="008D41F9">
      <w:pPr>
        <w:rPr>
          <w:b/>
          <w:sz w:val="40"/>
          <w:szCs w:val="40"/>
        </w:rPr>
      </w:pPr>
      <w:r>
        <w:rPr>
          <w:b/>
          <w:sz w:val="40"/>
          <w:szCs w:val="40"/>
        </w:rPr>
        <w:br w:type="page"/>
      </w:r>
    </w:p>
    <w:p w:rsidR="00C20AB5" w:rsidRPr="00C20AB5" w:rsidRDefault="00C20AB5" w:rsidP="00DB2983">
      <w:pPr>
        <w:rPr>
          <w:b/>
          <w:sz w:val="24"/>
          <w:szCs w:val="24"/>
        </w:rPr>
      </w:pPr>
    </w:p>
    <w:p w:rsidR="00DA1CBA" w:rsidRDefault="002603CE" w:rsidP="00DB2983">
      <w:pPr>
        <w:rPr>
          <w:b/>
          <w:sz w:val="40"/>
          <w:szCs w:val="40"/>
        </w:rPr>
      </w:pPr>
      <w:r w:rsidRPr="00DB2983">
        <w:rPr>
          <w:b/>
          <w:sz w:val="40"/>
          <w:szCs w:val="40"/>
        </w:rPr>
        <w:t xml:space="preserve">Exercise 4 – The </w:t>
      </w:r>
      <w:r w:rsidR="00C20AB5">
        <w:rPr>
          <w:b/>
          <w:sz w:val="40"/>
          <w:szCs w:val="40"/>
        </w:rPr>
        <w:t>a</w:t>
      </w:r>
      <w:r w:rsidRPr="00DB2983">
        <w:rPr>
          <w:b/>
          <w:sz w:val="40"/>
          <w:szCs w:val="40"/>
        </w:rPr>
        <w:t xml:space="preserve">dvocacy </w:t>
      </w:r>
      <w:r w:rsidR="00C20AB5">
        <w:rPr>
          <w:b/>
          <w:sz w:val="40"/>
          <w:szCs w:val="40"/>
        </w:rPr>
        <w:t>p</w:t>
      </w:r>
      <w:r w:rsidRPr="00DB2983">
        <w:rPr>
          <w:b/>
          <w:sz w:val="40"/>
          <w:szCs w:val="40"/>
        </w:rPr>
        <w:t>rocess</w:t>
      </w:r>
    </w:p>
    <w:p w:rsidR="00C20AB5" w:rsidRDefault="00C20AB5" w:rsidP="00906D8A">
      <w:pPr>
        <w:ind w:left="720"/>
        <w:rPr>
          <w:b/>
        </w:rPr>
      </w:pPr>
    </w:p>
    <w:p w:rsidR="002603CE" w:rsidRDefault="002603CE" w:rsidP="00906D8A">
      <w:pPr>
        <w:ind w:left="720"/>
      </w:pPr>
      <w:r>
        <w:rPr>
          <w:b/>
        </w:rPr>
        <w:t xml:space="preserve">Overview: </w:t>
      </w:r>
      <w:r>
        <w:t xml:space="preserve">In this exercise learners were asked to put a set of cards in the order they best felt reflected ‘the advocacy process’.  </w:t>
      </w:r>
    </w:p>
    <w:p w:rsidR="002603CE" w:rsidRDefault="002603CE" w:rsidP="00906D8A">
      <w:pPr>
        <w:ind w:left="720"/>
      </w:pPr>
    </w:p>
    <w:p w:rsidR="002603CE" w:rsidRDefault="002603CE" w:rsidP="00906D8A">
      <w:pPr>
        <w:ind w:left="720"/>
        <w:rPr>
          <w:b/>
        </w:rPr>
      </w:pPr>
      <w:r w:rsidRPr="002603CE">
        <w:rPr>
          <w:b/>
        </w:rPr>
        <w:t xml:space="preserve">Discussion </w:t>
      </w:r>
      <w:r w:rsidR="00C20AB5">
        <w:rPr>
          <w:b/>
        </w:rPr>
        <w:t>p</w:t>
      </w:r>
      <w:r w:rsidRPr="002603CE">
        <w:rPr>
          <w:b/>
        </w:rPr>
        <w:t>oints:</w:t>
      </w:r>
    </w:p>
    <w:p w:rsidR="002603CE" w:rsidRDefault="009D6293" w:rsidP="00906D8A">
      <w:pPr>
        <w:ind w:left="720"/>
      </w:pPr>
      <w:r>
        <w:t>Why isn’t it</w:t>
      </w:r>
      <w:r w:rsidR="002603CE">
        <w:t xml:space="preserve"> possible to follow one</w:t>
      </w:r>
      <w:r>
        <w:t xml:space="preserve"> standardised</w:t>
      </w:r>
      <w:r w:rsidR="002603CE">
        <w:t xml:space="preserve"> advocacy ‘process’?  </w:t>
      </w:r>
    </w:p>
    <w:tbl>
      <w:tblPr>
        <w:tblStyle w:val="TableGrid"/>
        <w:tblW w:w="0" w:type="auto"/>
        <w:tblInd w:w="720" w:type="dxa"/>
        <w:tblLayout w:type="fixed"/>
        <w:tblLook w:val="04A0" w:firstRow="1" w:lastRow="0" w:firstColumn="1" w:lastColumn="0" w:noHBand="0" w:noVBand="1"/>
      </w:tblPr>
      <w:tblGrid>
        <w:gridCol w:w="8296"/>
      </w:tblGrid>
      <w:tr w:rsidR="009D6293" w:rsidTr="009D6293">
        <w:trPr>
          <w:trHeight w:val="3969"/>
        </w:trPr>
        <w:tc>
          <w:tcPr>
            <w:tcW w:w="8296" w:type="dxa"/>
          </w:tcPr>
          <w:p w:rsidR="009D6293" w:rsidRDefault="009D6293" w:rsidP="008245C5">
            <w:pPr>
              <w:rPr>
                <w:b/>
              </w:rPr>
            </w:pPr>
          </w:p>
        </w:tc>
      </w:tr>
    </w:tbl>
    <w:p w:rsidR="002603CE" w:rsidRDefault="002603CE" w:rsidP="00906D8A">
      <w:pPr>
        <w:ind w:left="720"/>
      </w:pPr>
    </w:p>
    <w:p w:rsidR="002603CE" w:rsidRDefault="002603CE" w:rsidP="009D6293">
      <w:pPr>
        <w:ind w:firstLine="720"/>
      </w:pPr>
      <w:r>
        <w:t>What did you learn from the ‘red herring’ cards?</w:t>
      </w:r>
    </w:p>
    <w:tbl>
      <w:tblPr>
        <w:tblStyle w:val="TableGrid"/>
        <w:tblW w:w="0" w:type="auto"/>
        <w:tblInd w:w="720" w:type="dxa"/>
        <w:tblLayout w:type="fixed"/>
        <w:tblLook w:val="04A0" w:firstRow="1" w:lastRow="0" w:firstColumn="1" w:lastColumn="0" w:noHBand="0" w:noVBand="1"/>
      </w:tblPr>
      <w:tblGrid>
        <w:gridCol w:w="8296"/>
      </w:tblGrid>
      <w:tr w:rsidR="009D6293" w:rsidTr="008245C5">
        <w:trPr>
          <w:trHeight w:val="3969"/>
        </w:trPr>
        <w:tc>
          <w:tcPr>
            <w:tcW w:w="8296" w:type="dxa"/>
          </w:tcPr>
          <w:p w:rsidR="009D6293" w:rsidRDefault="009D6293" w:rsidP="008245C5">
            <w:pPr>
              <w:rPr>
                <w:b/>
              </w:rPr>
            </w:pPr>
          </w:p>
        </w:tc>
      </w:tr>
    </w:tbl>
    <w:p w:rsidR="009D6293" w:rsidRPr="002603CE" w:rsidRDefault="009D6293" w:rsidP="009D6293">
      <w:pPr>
        <w:ind w:firstLine="720"/>
      </w:pPr>
    </w:p>
    <w:p w:rsidR="002603CE" w:rsidRPr="002603CE" w:rsidRDefault="002603CE" w:rsidP="00906D8A">
      <w:pPr>
        <w:ind w:left="720"/>
        <w:rPr>
          <w:b/>
        </w:rPr>
      </w:pPr>
    </w:p>
    <w:p w:rsidR="004A5A30" w:rsidRDefault="00906D8A" w:rsidP="00906D8A">
      <w:pPr>
        <w:ind w:left="720"/>
      </w:pPr>
      <w:r>
        <w:tab/>
      </w:r>
    </w:p>
    <w:p w:rsidR="00C20AB5" w:rsidRPr="00C20AB5" w:rsidRDefault="00C20AB5" w:rsidP="00DB2983">
      <w:pPr>
        <w:rPr>
          <w:b/>
          <w:sz w:val="24"/>
          <w:szCs w:val="24"/>
        </w:rPr>
      </w:pPr>
    </w:p>
    <w:p w:rsidR="00906D8A" w:rsidRPr="009D6293" w:rsidRDefault="004A5A30" w:rsidP="00DB2983">
      <w:r w:rsidRPr="00DB2983">
        <w:rPr>
          <w:b/>
          <w:sz w:val="40"/>
          <w:szCs w:val="40"/>
        </w:rPr>
        <w:t xml:space="preserve">Consolidation of </w:t>
      </w:r>
      <w:r w:rsidR="00C20AB5">
        <w:rPr>
          <w:b/>
          <w:sz w:val="40"/>
          <w:szCs w:val="40"/>
        </w:rPr>
        <w:t>l</w:t>
      </w:r>
      <w:r w:rsidRPr="00DB2983">
        <w:rPr>
          <w:b/>
          <w:sz w:val="40"/>
          <w:szCs w:val="40"/>
        </w:rPr>
        <w:t>earning</w:t>
      </w:r>
      <w:r w:rsidR="00906D8A" w:rsidRPr="00DB2983">
        <w:rPr>
          <w:b/>
          <w:sz w:val="40"/>
          <w:szCs w:val="40"/>
        </w:rPr>
        <w:tab/>
      </w:r>
    </w:p>
    <w:p w:rsidR="004A5A30" w:rsidRDefault="004A5A30" w:rsidP="00906D8A">
      <w:pPr>
        <w:ind w:left="720"/>
      </w:pPr>
    </w:p>
    <w:p w:rsidR="004A5A30" w:rsidRDefault="004A5A30" w:rsidP="00906D8A">
      <w:pPr>
        <w:ind w:left="720"/>
      </w:pPr>
      <w:r>
        <w:t>Create your own definition of advocacy</w:t>
      </w:r>
      <w:r w:rsidR="00C20AB5">
        <w:t>:</w:t>
      </w:r>
    </w:p>
    <w:tbl>
      <w:tblPr>
        <w:tblStyle w:val="TableGrid"/>
        <w:tblW w:w="0" w:type="auto"/>
        <w:tblInd w:w="720" w:type="dxa"/>
        <w:tblLook w:val="04A0" w:firstRow="1" w:lastRow="0" w:firstColumn="1" w:lastColumn="0" w:noHBand="0" w:noVBand="1"/>
      </w:tblPr>
      <w:tblGrid>
        <w:gridCol w:w="8522"/>
      </w:tblGrid>
      <w:tr w:rsidR="00082AD2" w:rsidTr="00082AD2">
        <w:trPr>
          <w:trHeight w:val="2268"/>
        </w:trPr>
        <w:tc>
          <w:tcPr>
            <w:tcW w:w="9016" w:type="dxa"/>
          </w:tcPr>
          <w:p w:rsidR="00082AD2" w:rsidRDefault="00082AD2" w:rsidP="00906D8A"/>
        </w:tc>
      </w:tr>
    </w:tbl>
    <w:p w:rsidR="004A5A30" w:rsidRDefault="004A5A30" w:rsidP="00906D8A">
      <w:pPr>
        <w:ind w:left="720"/>
      </w:pPr>
    </w:p>
    <w:p w:rsidR="00082AD2" w:rsidRDefault="00082AD2" w:rsidP="00906D8A">
      <w:pPr>
        <w:ind w:left="720"/>
      </w:pPr>
    </w:p>
    <w:p w:rsidR="004A5A30" w:rsidRDefault="00082AD2" w:rsidP="00906D8A">
      <w:pPr>
        <w:ind w:left="720"/>
      </w:pPr>
      <w:r>
        <w:t>H</w:t>
      </w:r>
      <w:r w:rsidR="004A5A30">
        <w:t xml:space="preserve">ow </w:t>
      </w:r>
      <w:r>
        <w:t xml:space="preserve">do you feel </w:t>
      </w:r>
      <w:r w:rsidR="004A5A30">
        <w:t>advocacy features in your life and the lives of those you support</w:t>
      </w:r>
      <w:r>
        <w:t>?</w:t>
      </w:r>
    </w:p>
    <w:tbl>
      <w:tblPr>
        <w:tblStyle w:val="TableGrid"/>
        <w:tblW w:w="0" w:type="auto"/>
        <w:tblInd w:w="720" w:type="dxa"/>
        <w:tblLook w:val="04A0" w:firstRow="1" w:lastRow="0" w:firstColumn="1" w:lastColumn="0" w:noHBand="0" w:noVBand="1"/>
      </w:tblPr>
      <w:tblGrid>
        <w:gridCol w:w="8522"/>
      </w:tblGrid>
      <w:tr w:rsidR="00082AD2" w:rsidTr="008245C5">
        <w:trPr>
          <w:trHeight w:val="2268"/>
        </w:trPr>
        <w:tc>
          <w:tcPr>
            <w:tcW w:w="9016" w:type="dxa"/>
          </w:tcPr>
          <w:p w:rsidR="00082AD2" w:rsidRDefault="00082AD2" w:rsidP="008245C5"/>
        </w:tc>
      </w:tr>
    </w:tbl>
    <w:p w:rsidR="00082AD2" w:rsidRDefault="00082AD2" w:rsidP="00906D8A">
      <w:pPr>
        <w:ind w:left="720"/>
      </w:pPr>
    </w:p>
    <w:p w:rsidR="00C20AB5" w:rsidRDefault="00C20AB5" w:rsidP="00906D8A">
      <w:pPr>
        <w:ind w:left="720"/>
      </w:pPr>
    </w:p>
    <w:p w:rsidR="001A4314" w:rsidRDefault="00082AD2" w:rsidP="00906D8A">
      <w:pPr>
        <w:ind w:left="720"/>
      </w:pPr>
      <w:r>
        <w:t xml:space="preserve">Note any further learning needs you feel you have following on from today’s session.  </w:t>
      </w:r>
    </w:p>
    <w:p w:rsidR="004A5A30" w:rsidRDefault="00082AD2" w:rsidP="00906D8A">
      <w:pPr>
        <w:ind w:left="720"/>
      </w:pPr>
      <w:r>
        <w:t xml:space="preserve">How might you address these? </w:t>
      </w:r>
    </w:p>
    <w:tbl>
      <w:tblPr>
        <w:tblStyle w:val="TableGrid"/>
        <w:tblW w:w="0" w:type="auto"/>
        <w:tblInd w:w="720" w:type="dxa"/>
        <w:tblLook w:val="04A0" w:firstRow="1" w:lastRow="0" w:firstColumn="1" w:lastColumn="0" w:noHBand="0" w:noVBand="1"/>
      </w:tblPr>
      <w:tblGrid>
        <w:gridCol w:w="8522"/>
      </w:tblGrid>
      <w:tr w:rsidR="00082AD2" w:rsidTr="008D428C">
        <w:trPr>
          <w:trHeight w:val="3402"/>
        </w:trPr>
        <w:tc>
          <w:tcPr>
            <w:tcW w:w="9016" w:type="dxa"/>
          </w:tcPr>
          <w:p w:rsidR="00082AD2" w:rsidRDefault="00082AD2" w:rsidP="008245C5"/>
        </w:tc>
      </w:tr>
    </w:tbl>
    <w:p w:rsidR="001A4314" w:rsidRDefault="001A4314">
      <w:r>
        <w:br w:type="page"/>
      </w:r>
    </w:p>
    <w:p w:rsidR="00C20AB5" w:rsidRDefault="00C20AB5" w:rsidP="008D428C"/>
    <w:p w:rsidR="00906D8A" w:rsidRDefault="001A4314" w:rsidP="008D428C">
      <w:r>
        <w:t xml:space="preserve">Notes </w:t>
      </w:r>
      <w:r w:rsidR="00C20AB5">
        <w:t>p</w:t>
      </w:r>
      <w:r>
        <w:t>age</w:t>
      </w:r>
    </w:p>
    <w:sectPr w:rsidR="00906D8A" w:rsidSect="0069405C">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293" w:rsidRDefault="009D6293" w:rsidP="009D6293">
      <w:pPr>
        <w:spacing w:after="0" w:line="240" w:lineRule="auto"/>
      </w:pPr>
      <w:r>
        <w:separator/>
      </w:r>
    </w:p>
  </w:endnote>
  <w:endnote w:type="continuationSeparator" w:id="0">
    <w:p w:rsidR="009D6293" w:rsidRDefault="009D6293" w:rsidP="009D6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F65" w:rsidRDefault="0069405C">
    <w:pPr>
      <w:pStyle w:val="Footer"/>
      <w:jc w:val="center"/>
      <w:rPr>
        <w:caps/>
        <w:noProof/>
        <w:color w:val="5B9BD5" w:themeColor="accent1"/>
      </w:rPr>
    </w:pPr>
    <w:r>
      <w:rPr>
        <w:caps/>
        <w:color w:val="5B9BD5" w:themeColor="accent1"/>
      </w:rPr>
      <w:fldChar w:fldCharType="begin"/>
    </w:r>
    <w:r w:rsidR="00730F65">
      <w:rPr>
        <w:caps/>
        <w:color w:val="5B9BD5" w:themeColor="accent1"/>
      </w:rPr>
      <w:instrText xml:space="preserve"> PAGE   \* MERGEFORMAT </w:instrText>
    </w:r>
    <w:r>
      <w:rPr>
        <w:caps/>
        <w:color w:val="5B9BD5" w:themeColor="accent1"/>
      </w:rPr>
      <w:fldChar w:fldCharType="separate"/>
    </w:r>
    <w:r w:rsidR="005C0D06">
      <w:rPr>
        <w:caps/>
        <w:noProof/>
        <w:color w:val="5B9BD5" w:themeColor="accent1"/>
      </w:rPr>
      <w:t>1</w:t>
    </w:r>
    <w:r>
      <w:rPr>
        <w:caps/>
        <w:noProof/>
        <w:color w:val="5B9BD5" w:themeColor="accent1"/>
      </w:rPr>
      <w:fldChar w:fldCharType="end"/>
    </w:r>
  </w:p>
  <w:p w:rsidR="00730F65" w:rsidRDefault="00730F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293" w:rsidRDefault="009D6293" w:rsidP="009D6293">
      <w:pPr>
        <w:spacing w:after="0" w:line="240" w:lineRule="auto"/>
      </w:pPr>
      <w:r>
        <w:separator/>
      </w:r>
    </w:p>
  </w:footnote>
  <w:footnote w:type="continuationSeparator" w:id="0">
    <w:p w:rsidR="009D6293" w:rsidRDefault="009D6293" w:rsidP="009D6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293" w:rsidRDefault="00BD09F1">
    <w:pPr>
      <w:pStyle w:val="Header"/>
    </w:pPr>
    <w:r>
      <w:rPr>
        <w:noProof/>
        <w:lang w:eastAsia="en-GB"/>
      </w:rPr>
      <w:drawing>
        <wp:anchor distT="0" distB="0" distL="114300" distR="114300" simplePos="0" relativeHeight="251659776" behindDoc="0" locked="0" layoutInCell="1" allowOverlap="1" wp14:anchorId="4A3FFB44" wp14:editId="1397454F">
          <wp:simplePos x="0" y="0"/>
          <wp:positionH relativeFrom="column">
            <wp:posOffset>5295900</wp:posOffset>
          </wp:positionH>
          <wp:positionV relativeFrom="paragraph">
            <wp:posOffset>-297180</wp:posOffset>
          </wp:positionV>
          <wp:extent cx="858520" cy="657860"/>
          <wp:effectExtent l="0" t="0" r="0"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cstate="print">
                    <a:extLst>
                      <a:ext uri="{28A0092B-C50C-407E-A947-70E740481C1C}">
                        <a14:useLocalDpi xmlns:a14="http://schemas.microsoft.com/office/drawing/2010/main" val="0"/>
                      </a:ext>
                    </a:extLst>
                  </a:blip>
                  <a:srcRect/>
                  <a:stretch/>
                </pic:blipFill>
                <pic:spPr>
                  <a:xfrm>
                    <a:off x="0" y="0"/>
                    <a:ext cx="858520" cy="65786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752" behindDoc="0" locked="0" layoutInCell="1" allowOverlap="1" wp14:anchorId="3C07C55E" wp14:editId="112B6EA2">
          <wp:simplePos x="0" y="0"/>
          <wp:positionH relativeFrom="margin">
            <wp:posOffset>0</wp:posOffset>
          </wp:positionH>
          <wp:positionV relativeFrom="paragraph">
            <wp:posOffset>-130175</wp:posOffset>
          </wp:positionV>
          <wp:extent cx="829820" cy="586740"/>
          <wp:effectExtent l="0" t="0" r="889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condary Logo Colou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29820" cy="586740"/>
                  </a:xfrm>
                  <a:prstGeom prst="rect">
                    <a:avLst/>
                  </a:prstGeom>
                </pic:spPr>
              </pic:pic>
            </a:graphicData>
          </a:graphic>
          <wp14:sizeRelH relativeFrom="page">
            <wp14:pctWidth>0</wp14:pctWidth>
          </wp14:sizeRelH>
          <wp14:sizeRelV relativeFrom="page">
            <wp14:pctHeight>0</wp14:pctHeight>
          </wp14:sizeRelV>
        </wp:anchor>
      </w:drawing>
    </w:r>
    <w:r w:rsidR="009D6293">
      <w:tab/>
    </w:r>
    <w:r w:rsidR="009D6293">
      <w:tab/>
    </w:r>
    <w:r w:rsidR="009D6293">
      <w:tab/>
    </w:r>
    <w:r w:rsidR="009D629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F0663"/>
    <w:multiLevelType w:val="hybridMultilevel"/>
    <w:tmpl w:val="6BD42D6A"/>
    <w:lvl w:ilvl="0" w:tplc="A7A61E3E">
      <w:start w:val="1"/>
      <w:numFmt w:val="bullet"/>
      <w:lvlText w:val="•"/>
      <w:lvlJc w:val="left"/>
      <w:pPr>
        <w:tabs>
          <w:tab w:val="num" w:pos="720"/>
        </w:tabs>
        <w:ind w:left="720" w:hanging="360"/>
      </w:pPr>
      <w:rPr>
        <w:rFonts w:ascii="Arial" w:hAnsi="Arial" w:hint="default"/>
      </w:rPr>
    </w:lvl>
    <w:lvl w:ilvl="1" w:tplc="7EC6037E" w:tentative="1">
      <w:start w:val="1"/>
      <w:numFmt w:val="bullet"/>
      <w:lvlText w:val="•"/>
      <w:lvlJc w:val="left"/>
      <w:pPr>
        <w:tabs>
          <w:tab w:val="num" w:pos="1440"/>
        </w:tabs>
        <w:ind w:left="1440" w:hanging="360"/>
      </w:pPr>
      <w:rPr>
        <w:rFonts w:ascii="Arial" w:hAnsi="Arial" w:hint="default"/>
      </w:rPr>
    </w:lvl>
    <w:lvl w:ilvl="2" w:tplc="68B4411E" w:tentative="1">
      <w:start w:val="1"/>
      <w:numFmt w:val="bullet"/>
      <w:lvlText w:val="•"/>
      <w:lvlJc w:val="left"/>
      <w:pPr>
        <w:tabs>
          <w:tab w:val="num" w:pos="2160"/>
        </w:tabs>
        <w:ind w:left="2160" w:hanging="360"/>
      </w:pPr>
      <w:rPr>
        <w:rFonts w:ascii="Arial" w:hAnsi="Arial" w:hint="default"/>
      </w:rPr>
    </w:lvl>
    <w:lvl w:ilvl="3" w:tplc="A96410CA" w:tentative="1">
      <w:start w:val="1"/>
      <w:numFmt w:val="bullet"/>
      <w:lvlText w:val="•"/>
      <w:lvlJc w:val="left"/>
      <w:pPr>
        <w:tabs>
          <w:tab w:val="num" w:pos="2880"/>
        </w:tabs>
        <w:ind w:left="2880" w:hanging="360"/>
      </w:pPr>
      <w:rPr>
        <w:rFonts w:ascii="Arial" w:hAnsi="Arial" w:hint="default"/>
      </w:rPr>
    </w:lvl>
    <w:lvl w:ilvl="4" w:tplc="60842CF4" w:tentative="1">
      <w:start w:val="1"/>
      <w:numFmt w:val="bullet"/>
      <w:lvlText w:val="•"/>
      <w:lvlJc w:val="left"/>
      <w:pPr>
        <w:tabs>
          <w:tab w:val="num" w:pos="3600"/>
        </w:tabs>
        <w:ind w:left="3600" w:hanging="360"/>
      </w:pPr>
      <w:rPr>
        <w:rFonts w:ascii="Arial" w:hAnsi="Arial" w:hint="default"/>
      </w:rPr>
    </w:lvl>
    <w:lvl w:ilvl="5" w:tplc="EF82D344" w:tentative="1">
      <w:start w:val="1"/>
      <w:numFmt w:val="bullet"/>
      <w:lvlText w:val="•"/>
      <w:lvlJc w:val="left"/>
      <w:pPr>
        <w:tabs>
          <w:tab w:val="num" w:pos="4320"/>
        </w:tabs>
        <w:ind w:left="4320" w:hanging="360"/>
      </w:pPr>
      <w:rPr>
        <w:rFonts w:ascii="Arial" w:hAnsi="Arial" w:hint="default"/>
      </w:rPr>
    </w:lvl>
    <w:lvl w:ilvl="6" w:tplc="94BC7C68" w:tentative="1">
      <w:start w:val="1"/>
      <w:numFmt w:val="bullet"/>
      <w:lvlText w:val="•"/>
      <w:lvlJc w:val="left"/>
      <w:pPr>
        <w:tabs>
          <w:tab w:val="num" w:pos="5040"/>
        </w:tabs>
        <w:ind w:left="5040" w:hanging="360"/>
      </w:pPr>
      <w:rPr>
        <w:rFonts w:ascii="Arial" w:hAnsi="Arial" w:hint="default"/>
      </w:rPr>
    </w:lvl>
    <w:lvl w:ilvl="7" w:tplc="FF3AF34A" w:tentative="1">
      <w:start w:val="1"/>
      <w:numFmt w:val="bullet"/>
      <w:lvlText w:val="•"/>
      <w:lvlJc w:val="left"/>
      <w:pPr>
        <w:tabs>
          <w:tab w:val="num" w:pos="5760"/>
        </w:tabs>
        <w:ind w:left="5760" w:hanging="360"/>
      </w:pPr>
      <w:rPr>
        <w:rFonts w:ascii="Arial" w:hAnsi="Arial" w:hint="default"/>
      </w:rPr>
    </w:lvl>
    <w:lvl w:ilvl="8" w:tplc="FE48D29C" w:tentative="1">
      <w:start w:val="1"/>
      <w:numFmt w:val="bullet"/>
      <w:lvlText w:val="•"/>
      <w:lvlJc w:val="left"/>
      <w:pPr>
        <w:tabs>
          <w:tab w:val="num" w:pos="6480"/>
        </w:tabs>
        <w:ind w:left="6480" w:hanging="360"/>
      </w:pPr>
      <w:rPr>
        <w:rFonts w:ascii="Arial" w:hAnsi="Arial" w:hint="default"/>
      </w:rPr>
    </w:lvl>
  </w:abstractNum>
  <w:abstractNum w:abstractNumId="1">
    <w:nsid w:val="3BE87B47"/>
    <w:multiLevelType w:val="hybridMultilevel"/>
    <w:tmpl w:val="04382854"/>
    <w:lvl w:ilvl="0" w:tplc="C3F08064">
      <w:start w:val="1"/>
      <w:numFmt w:val="decimal"/>
      <w:lvlText w:val="%1."/>
      <w:lvlJc w:val="left"/>
      <w:pPr>
        <w:ind w:left="1080" w:hanging="360"/>
      </w:pPr>
      <w:rPr>
        <w:rFonts w:hint="default"/>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4A0264F7"/>
    <w:multiLevelType w:val="hybridMultilevel"/>
    <w:tmpl w:val="4C3059F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3DB46F6"/>
    <w:multiLevelType w:val="hybridMultilevel"/>
    <w:tmpl w:val="ADCA9B54"/>
    <w:lvl w:ilvl="0" w:tplc="5D284D9C">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6B0911F7"/>
    <w:multiLevelType w:val="hybridMultilevel"/>
    <w:tmpl w:val="A2E4A0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C34C63"/>
    <w:rsid w:val="0005188A"/>
    <w:rsid w:val="00082AD2"/>
    <w:rsid w:val="00103140"/>
    <w:rsid w:val="001A4314"/>
    <w:rsid w:val="00210E59"/>
    <w:rsid w:val="002603CE"/>
    <w:rsid w:val="00261C01"/>
    <w:rsid w:val="002840D0"/>
    <w:rsid w:val="002F4A5F"/>
    <w:rsid w:val="004A5A30"/>
    <w:rsid w:val="004C4469"/>
    <w:rsid w:val="005C0D06"/>
    <w:rsid w:val="0069405C"/>
    <w:rsid w:val="00724F8D"/>
    <w:rsid w:val="00730F65"/>
    <w:rsid w:val="00821295"/>
    <w:rsid w:val="008D41F9"/>
    <w:rsid w:val="008D428C"/>
    <w:rsid w:val="00906D8A"/>
    <w:rsid w:val="009D6293"/>
    <w:rsid w:val="00A66795"/>
    <w:rsid w:val="00AC68A0"/>
    <w:rsid w:val="00B71C4F"/>
    <w:rsid w:val="00BD09F1"/>
    <w:rsid w:val="00C20AB5"/>
    <w:rsid w:val="00C34C63"/>
    <w:rsid w:val="00D44D06"/>
    <w:rsid w:val="00DA1CBA"/>
    <w:rsid w:val="00DB2983"/>
    <w:rsid w:val="00F22E89"/>
    <w:rsid w:val="00FA5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A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3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62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293"/>
  </w:style>
  <w:style w:type="paragraph" w:styleId="Footer">
    <w:name w:val="footer"/>
    <w:basedOn w:val="Normal"/>
    <w:link w:val="FooterChar"/>
    <w:uiPriority w:val="99"/>
    <w:unhideWhenUsed/>
    <w:rsid w:val="009D62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293"/>
  </w:style>
  <w:style w:type="paragraph" w:styleId="BalloonText">
    <w:name w:val="Balloon Text"/>
    <w:basedOn w:val="Normal"/>
    <w:link w:val="BalloonTextChar"/>
    <w:uiPriority w:val="99"/>
    <w:semiHidden/>
    <w:unhideWhenUsed/>
    <w:rsid w:val="002F4A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A5F"/>
    <w:rPr>
      <w:rFonts w:ascii="Segoe UI" w:hAnsi="Segoe UI" w:cs="Segoe UI"/>
      <w:sz w:val="18"/>
      <w:szCs w:val="18"/>
    </w:rPr>
  </w:style>
  <w:style w:type="paragraph" w:styleId="NormalWeb">
    <w:name w:val="Normal (Web)"/>
    <w:basedOn w:val="Normal"/>
    <w:uiPriority w:val="99"/>
    <w:semiHidden/>
    <w:unhideWhenUsed/>
    <w:rsid w:val="002F4A5F"/>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A667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420579">
      <w:bodyDiv w:val="1"/>
      <w:marLeft w:val="0"/>
      <w:marRight w:val="0"/>
      <w:marTop w:val="0"/>
      <w:marBottom w:val="0"/>
      <w:divBdr>
        <w:top w:val="none" w:sz="0" w:space="0" w:color="auto"/>
        <w:left w:val="none" w:sz="0" w:space="0" w:color="auto"/>
        <w:bottom w:val="none" w:sz="0" w:space="0" w:color="auto"/>
        <w:right w:val="none" w:sz="0" w:space="0" w:color="auto"/>
      </w:divBdr>
      <w:divsChild>
        <w:div w:id="2011636082">
          <w:marLeft w:val="446"/>
          <w:marRight w:val="0"/>
          <w:marTop w:val="0"/>
          <w:marBottom w:val="0"/>
          <w:divBdr>
            <w:top w:val="none" w:sz="0" w:space="0" w:color="auto"/>
            <w:left w:val="none" w:sz="0" w:space="0" w:color="auto"/>
            <w:bottom w:val="none" w:sz="0" w:space="0" w:color="auto"/>
            <w:right w:val="none" w:sz="0" w:space="0" w:color="auto"/>
          </w:divBdr>
        </w:div>
        <w:div w:id="87506382">
          <w:marLeft w:val="446"/>
          <w:marRight w:val="0"/>
          <w:marTop w:val="0"/>
          <w:marBottom w:val="0"/>
          <w:divBdr>
            <w:top w:val="none" w:sz="0" w:space="0" w:color="auto"/>
            <w:left w:val="none" w:sz="0" w:space="0" w:color="auto"/>
            <w:bottom w:val="none" w:sz="0" w:space="0" w:color="auto"/>
            <w:right w:val="none" w:sz="0" w:space="0" w:color="auto"/>
          </w:divBdr>
        </w:div>
        <w:div w:id="1469591267">
          <w:marLeft w:val="446"/>
          <w:marRight w:val="0"/>
          <w:marTop w:val="0"/>
          <w:marBottom w:val="0"/>
          <w:divBdr>
            <w:top w:val="none" w:sz="0" w:space="0" w:color="auto"/>
            <w:left w:val="none" w:sz="0" w:space="0" w:color="auto"/>
            <w:bottom w:val="none" w:sz="0" w:space="0" w:color="auto"/>
            <w:right w:val="none" w:sz="0" w:space="0" w:color="auto"/>
          </w:divBdr>
        </w:div>
        <w:div w:id="454182577">
          <w:marLeft w:val="446"/>
          <w:marRight w:val="0"/>
          <w:marTop w:val="0"/>
          <w:marBottom w:val="0"/>
          <w:divBdr>
            <w:top w:val="none" w:sz="0" w:space="0" w:color="auto"/>
            <w:left w:val="none" w:sz="0" w:space="0" w:color="auto"/>
            <w:bottom w:val="none" w:sz="0" w:space="0" w:color="auto"/>
            <w:right w:val="none" w:sz="0" w:space="0" w:color="auto"/>
          </w:divBdr>
        </w:div>
        <w:div w:id="1180385795">
          <w:marLeft w:val="446"/>
          <w:marRight w:val="0"/>
          <w:marTop w:val="0"/>
          <w:marBottom w:val="0"/>
          <w:divBdr>
            <w:top w:val="none" w:sz="0" w:space="0" w:color="auto"/>
            <w:left w:val="none" w:sz="0" w:space="0" w:color="auto"/>
            <w:bottom w:val="none" w:sz="0" w:space="0" w:color="auto"/>
            <w:right w:val="none" w:sz="0" w:space="0" w:color="auto"/>
          </w:divBdr>
        </w:div>
        <w:div w:id="126283363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21A43-B85A-4F04-BC4A-402F6773A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9</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Davies</dc:creator>
  <cp:keywords/>
  <dc:description/>
  <cp:lastModifiedBy>Bethan Price</cp:lastModifiedBy>
  <cp:revision>16</cp:revision>
  <cp:lastPrinted>2016-05-17T14:18:00Z</cp:lastPrinted>
  <dcterms:created xsi:type="dcterms:W3CDTF">2016-05-12T10:41:00Z</dcterms:created>
  <dcterms:modified xsi:type="dcterms:W3CDTF">2016-07-13T11:13:00Z</dcterms:modified>
</cp:coreProperties>
</file>