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AE" w:rsidRPr="0096416B" w:rsidRDefault="009E2EAE" w:rsidP="009E2EAE">
      <w:pPr>
        <w:pBdr>
          <w:bottom w:val="single" w:sz="8" w:space="1" w:color="FDC536"/>
        </w:pBdr>
        <w:spacing w:before="60" w:after="60"/>
        <w:rPr>
          <w:b/>
          <w:sz w:val="36"/>
        </w:rPr>
      </w:pPr>
      <w:r w:rsidRPr="0096416B">
        <w:rPr>
          <w:b/>
          <w:sz w:val="36"/>
        </w:rPr>
        <w:t>SOCIAL SERVICES AND WELL-BEING (WALES) ACT</w:t>
      </w:r>
    </w:p>
    <w:p w:rsidR="009E2EAE" w:rsidRDefault="009E2EAE" w:rsidP="009E2EAE">
      <w:pPr>
        <w:rPr>
          <w:b/>
          <w:sz w:val="36"/>
        </w:rPr>
      </w:pPr>
      <w:r>
        <w:rPr>
          <w:b/>
          <w:sz w:val="36"/>
        </w:rPr>
        <w:t>GLOSSARY</w:t>
      </w:r>
    </w:p>
    <w:p w:rsidR="009E2EAE" w:rsidRDefault="009E2EAE" w:rsidP="009E2EAE"/>
    <w:tbl>
      <w:tblPr>
        <w:tblStyle w:val="TableGrid"/>
        <w:tblW w:w="14226" w:type="dxa"/>
        <w:tblLayout w:type="fixed"/>
        <w:tblLook w:val="04A0" w:firstRow="1" w:lastRow="0" w:firstColumn="1" w:lastColumn="0" w:noHBand="0" w:noVBand="1"/>
      </w:tblPr>
      <w:tblGrid>
        <w:gridCol w:w="2852"/>
        <w:gridCol w:w="5687"/>
        <w:gridCol w:w="5687"/>
      </w:tblGrid>
      <w:tr w:rsidR="00BA00F2" w:rsidRPr="0076208C" w:rsidTr="00D52821">
        <w:trPr>
          <w:tblHeader/>
        </w:trPr>
        <w:tc>
          <w:tcPr>
            <w:tcW w:w="2852" w:type="dxa"/>
            <w:shd w:val="clear" w:color="auto" w:fill="FDC536"/>
          </w:tcPr>
          <w:p w:rsidR="00BA00F2" w:rsidRPr="009E2EAE" w:rsidRDefault="00BA00F2" w:rsidP="00A61303">
            <w:pPr>
              <w:rPr>
                <w:b/>
              </w:rPr>
            </w:pPr>
            <w:r w:rsidRPr="009E2EAE">
              <w:rPr>
                <w:b/>
              </w:rPr>
              <w:t>Key word</w:t>
            </w:r>
          </w:p>
        </w:tc>
        <w:tc>
          <w:tcPr>
            <w:tcW w:w="5687" w:type="dxa"/>
            <w:shd w:val="clear" w:color="auto" w:fill="FDC536"/>
          </w:tcPr>
          <w:p w:rsidR="00BA00F2" w:rsidRPr="0076208C" w:rsidRDefault="00BA00F2" w:rsidP="00D52821">
            <w:pPr>
              <w:rPr>
                <w:b/>
              </w:rPr>
            </w:pPr>
            <w:r w:rsidRPr="0076208C">
              <w:rPr>
                <w:b/>
              </w:rPr>
              <w:t xml:space="preserve">Definition from </w:t>
            </w:r>
            <w:r w:rsidR="00990959" w:rsidRPr="0076208C">
              <w:rPr>
                <w:b/>
              </w:rPr>
              <w:t xml:space="preserve">the Act or </w:t>
            </w:r>
            <w:r w:rsidRPr="0076208C">
              <w:rPr>
                <w:b/>
              </w:rPr>
              <w:t>code of practice</w:t>
            </w:r>
            <w:r w:rsidR="003E60FA" w:rsidRPr="0076208C">
              <w:rPr>
                <w:b/>
              </w:rPr>
              <w:t xml:space="preserve"> </w:t>
            </w:r>
            <w:r w:rsidR="00D52821">
              <w:rPr>
                <w:b/>
              </w:rPr>
              <w:t>or statutory guidance</w:t>
            </w:r>
          </w:p>
        </w:tc>
        <w:tc>
          <w:tcPr>
            <w:tcW w:w="5687" w:type="dxa"/>
            <w:shd w:val="clear" w:color="auto" w:fill="FDC536"/>
          </w:tcPr>
          <w:p w:rsidR="00BA00F2" w:rsidRPr="0076208C" w:rsidRDefault="00BA00F2" w:rsidP="00A61303">
            <w:pPr>
              <w:rPr>
                <w:b/>
              </w:rPr>
            </w:pPr>
            <w:r w:rsidRPr="0076208C">
              <w:rPr>
                <w:b/>
              </w:rPr>
              <w:t>Definition from another source</w:t>
            </w:r>
          </w:p>
        </w:tc>
      </w:tr>
      <w:tr w:rsidR="00BA00F2" w:rsidTr="00D52821">
        <w:tc>
          <w:tcPr>
            <w:tcW w:w="2852" w:type="dxa"/>
          </w:tcPr>
          <w:p w:rsidR="00BA00F2" w:rsidRPr="009E2EAE" w:rsidRDefault="00BA00F2" w:rsidP="00A61303">
            <w:pPr>
              <w:rPr>
                <w:b/>
              </w:rPr>
            </w:pPr>
            <w:r w:rsidRPr="009E2EAE">
              <w:rPr>
                <w:b/>
              </w:rPr>
              <w:t>Abuse</w:t>
            </w:r>
          </w:p>
        </w:tc>
        <w:tc>
          <w:tcPr>
            <w:tcW w:w="5687" w:type="dxa"/>
          </w:tcPr>
          <w:p w:rsidR="00BA00F2" w:rsidRDefault="00990959" w:rsidP="00990959">
            <w:r w:rsidRPr="007B49FA">
              <w:t>Abuse</w:t>
            </w:r>
            <w:r w:rsidRPr="00825BE3">
              <w:t xml:space="preserve"> means physical, sexual, psychological</w:t>
            </w:r>
            <w:r>
              <w:t xml:space="preserve">, emotional or financial abuse </w:t>
            </w:r>
            <w:r w:rsidRPr="00825BE3">
              <w:t>and includes abuse taking place in any setting, whether in a private dwelling, an institution or any other place</w:t>
            </w:r>
            <w:r>
              <w:t>.</w:t>
            </w:r>
          </w:p>
          <w:p w:rsidR="009E2EAE" w:rsidRDefault="009E2EAE" w:rsidP="00990959"/>
        </w:tc>
        <w:tc>
          <w:tcPr>
            <w:tcW w:w="5687" w:type="dxa"/>
          </w:tcPr>
          <w:p w:rsidR="00BA00F2" w:rsidRDefault="00BA00F2" w:rsidP="00940721"/>
        </w:tc>
      </w:tr>
      <w:tr w:rsidR="00BA00F2" w:rsidTr="00D52821">
        <w:tc>
          <w:tcPr>
            <w:tcW w:w="2852" w:type="dxa"/>
          </w:tcPr>
          <w:p w:rsidR="00BA00F2" w:rsidRPr="009E2EAE" w:rsidRDefault="00BA00F2" w:rsidP="00A61303">
            <w:pPr>
              <w:rPr>
                <w:b/>
              </w:rPr>
            </w:pPr>
            <w:r w:rsidRPr="009E2EAE">
              <w:rPr>
                <w:b/>
              </w:rPr>
              <w:t>Adult</w:t>
            </w:r>
          </w:p>
        </w:tc>
        <w:tc>
          <w:tcPr>
            <w:tcW w:w="5687" w:type="dxa"/>
          </w:tcPr>
          <w:p w:rsidR="003E60FA" w:rsidRDefault="003E60FA" w:rsidP="003E60FA">
            <w:r>
              <w:t>A person who is aged 18 or over.</w:t>
            </w:r>
          </w:p>
          <w:p w:rsidR="009E2EAE" w:rsidRDefault="009E2EAE" w:rsidP="003E60FA"/>
          <w:p w:rsidR="00BA00F2" w:rsidRDefault="00BA00F2" w:rsidP="003E60FA"/>
        </w:tc>
        <w:tc>
          <w:tcPr>
            <w:tcW w:w="5687" w:type="dxa"/>
          </w:tcPr>
          <w:p w:rsidR="00BA00F2" w:rsidRDefault="00BA00F2" w:rsidP="00A61303"/>
        </w:tc>
      </w:tr>
      <w:tr w:rsidR="00D52821" w:rsidTr="00D52821">
        <w:tc>
          <w:tcPr>
            <w:tcW w:w="2852" w:type="dxa"/>
          </w:tcPr>
          <w:p w:rsidR="00D52821" w:rsidRPr="009E2EAE" w:rsidRDefault="00D52821" w:rsidP="0011615E">
            <w:pPr>
              <w:rPr>
                <w:b/>
              </w:rPr>
            </w:pPr>
            <w:r w:rsidRPr="009E2EAE">
              <w:rPr>
                <w:b/>
              </w:rPr>
              <w:t>Advice</w:t>
            </w:r>
          </w:p>
        </w:tc>
        <w:tc>
          <w:tcPr>
            <w:tcW w:w="5687" w:type="dxa"/>
          </w:tcPr>
          <w:p w:rsidR="00D52821" w:rsidRDefault="00D52821" w:rsidP="0011615E">
            <w:pPr>
              <w:rPr>
                <w:szCs w:val="24"/>
              </w:rPr>
            </w:pPr>
            <w:r>
              <w:rPr>
                <w:szCs w:val="24"/>
              </w:rPr>
              <w:t>Advice [is]</w:t>
            </w:r>
            <w:r w:rsidRPr="00F60808">
              <w:rPr>
                <w:szCs w:val="24"/>
              </w:rPr>
              <w:t xml:space="preserve"> a way of working co-productively with a person to explore the options available</w:t>
            </w:r>
            <w:r>
              <w:rPr>
                <w:szCs w:val="24"/>
              </w:rPr>
              <w:t xml:space="preserve"> [to them to meet their personal outcomes].</w:t>
            </w:r>
            <w:r w:rsidRPr="00F60808">
              <w:rPr>
                <w:szCs w:val="24"/>
              </w:rPr>
              <w:t xml:space="preserve">  </w:t>
            </w:r>
          </w:p>
          <w:p w:rsidR="00D52821" w:rsidRPr="009E2EAE" w:rsidRDefault="00D52821" w:rsidP="0011615E">
            <w:pPr>
              <w:rPr>
                <w:szCs w:val="24"/>
              </w:rPr>
            </w:pPr>
          </w:p>
        </w:tc>
        <w:tc>
          <w:tcPr>
            <w:tcW w:w="5687" w:type="dxa"/>
          </w:tcPr>
          <w:p w:rsidR="00D52821" w:rsidRDefault="00D52821" w:rsidP="0011615E"/>
        </w:tc>
      </w:tr>
      <w:tr w:rsidR="00BA00F2" w:rsidRPr="00990959" w:rsidTr="00D52821">
        <w:trPr>
          <w:trHeight w:val="1422"/>
        </w:trPr>
        <w:tc>
          <w:tcPr>
            <w:tcW w:w="2852" w:type="dxa"/>
          </w:tcPr>
          <w:p w:rsidR="00BA00F2" w:rsidRPr="009E2EAE" w:rsidRDefault="00BA00F2" w:rsidP="00A61303">
            <w:pPr>
              <w:rPr>
                <w:b/>
                <w:szCs w:val="24"/>
              </w:rPr>
            </w:pPr>
            <w:r w:rsidRPr="009E2EAE">
              <w:rPr>
                <w:b/>
                <w:szCs w:val="24"/>
              </w:rPr>
              <w:t>Advocacy</w:t>
            </w:r>
          </w:p>
        </w:tc>
        <w:tc>
          <w:tcPr>
            <w:tcW w:w="5687" w:type="dxa"/>
          </w:tcPr>
          <w:p w:rsidR="009A155D" w:rsidRPr="00990959" w:rsidRDefault="00F12895" w:rsidP="00990959">
            <w:pPr>
              <w:rPr>
                <w:szCs w:val="24"/>
              </w:rPr>
            </w:pPr>
            <w:r w:rsidRPr="00990959">
              <w:rPr>
                <w:szCs w:val="24"/>
              </w:rPr>
              <w:t xml:space="preserve">Section 181(2) defines “Advocacy services” as: services which provide assistance (by way of representation or otherwise) to persons for purposes relating to their care and support. </w:t>
            </w:r>
          </w:p>
        </w:tc>
        <w:tc>
          <w:tcPr>
            <w:tcW w:w="5687" w:type="dxa"/>
          </w:tcPr>
          <w:p w:rsidR="00BA00F2" w:rsidRPr="00990959" w:rsidRDefault="00990959" w:rsidP="002C145F">
            <w:pPr>
              <w:rPr>
                <w:rFonts w:eastAsia="Times New Roman"/>
                <w:szCs w:val="24"/>
                <w:u w:val="single"/>
                <w:lang w:eastAsia="en-GB"/>
              </w:rPr>
            </w:pPr>
            <w:r w:rsidRPr="00990959">
              <w:rPr>
                <w:rFonts w:eastAsia="Times New Roman"/>
                <w:szCs w:val="24"/>
                <w:lang w:eastAsia="en-GB"/>
              </w:rPr>
              <w:t>Advocacy means getting support from another person to help you express your views and wishes, and to help make sure your voice is heard. Someone who helps you in this way is called your advocate.</w:t>
            </w:r>
            <w:r w:rsidR="002C145F">
              <w:rPr>
                <w:rFonts w:eastAsia="Times New Roman"/>
                <w:szCs w:val="24"/>
                <w:lang w:eastAsia="en-GB"/>
              </w:rPr>
              <w:t xml:space="preserve"> </w:t>
            </w:r>
            <w:hyperlink r:id="rId9" w:history="1">
              <w:r w:rsidR="00B66A86" w:rsidRPr="00990959">
                <w:rPr>
                  <w:rStyle w:val="Hyperlink"/>
                  <w:rFonts w:eastAsia="Times New Roman"/>
                  <w:szCs w:val="24"/>
                  <w:lang w:eastAsia="en-GB"/>
                </w:rPr>
                <w:t>The M</w:t>
              </w:r>
              <w:r w:rsidR="00424276">
                <w:rPr>
                  <w:rStyle w:val="Hyperlink"/>
                  <w:rFonts w:eastAsia="Times New Roman"/>
                  <w:szCs w:val="24"/>
                  <w:lang w:eastAsia="en-GB"/>
                </w:rPr>
                <w:t>ind</w:t>
              </w:r>
              <w:r w:rsidR="00B66A86" w:rsidRPr="00990959">
                <w:rPr>
                  <w:rStyle w:val="Hyperlink"/>
                  <w:rFonts w:eastAsia="Times New Roman"/>
                  <w:szCs w:val="24"/>
                  <w:lang w:eastAsia="en-GB"/>
                </w:rPr>
                <w:t xml:space="preserve"> Guide to Advocacy </w:t>
              </w:r>
              <w:r w:rsidRPr="00990959">
                <w:rPr>
                  <w:rStyle w:val="Hyperlink"/>
                  <w:rFonts w:eastAsia="Times New Roman"/>
                  <w:szCs w:val="24"/>
                  <w:lang w:eastAsia="en-GB"/>
                </w:rPr>
                <w:t>(</w:t>
              </w:r>
              <w:r w:rsidR="00B66A86" w:rsidRPr="00990959">
                <w:rPr>
                  <w:rStyle w:val="Hyperlink"/>
                  <w:rFonts w:eastAsia="Times New Roman"/>
                  <w:szCs w:val="24"/>
                  <w:lang w:eastAsia="en-GB"/>
                </w:rPr>
                <w:t>201</w:t>
              </w:r>
              <w:r w:rsidRPr="00990959">
                <w:rPr>
                  <w:rStyle w:val="Hyperlink"/>
                  <w:rFonts w:eastAsia="Times New Roman"/>
                  <w:szCs w:val="24"/>
                  <w:lang w:eastAsia="en-GB"/>
                </w:rPr>
                <w:t>5</w:t>
              </w:r>
              <w:r w:rsidR="00B66A86" w:rsidRPr="00990959">
                <w:rPr>
                  <w:rStyle w:val="Hyperlink"/>
                  <w:rFonts w:eastAsia="Times New Roman"/>
                  <w:szCs w:val="24"/>
                  <w:lang w:eastAsia="en-GB"/>
                </w:rPr>
                <w:t>)</w:t>
              </w:r>
            </w:hyperlink>
          </w:p>
        </w:tc>
      </w:tr>
      <w:tr w:rsidR="004F772B" w:rsidTr="00D52821">
        <w:tc>
          <w:tcPr>
            <w:tcW w:w="2852" w:type="dxa"/>
          </w:tcPr>
          <w:p w:rsidR="004F772B" w:rsidRPr="009E2EAE" w:rsidRDefault="004F772B" w:rsidP="00A61303">
            <w:pPr>
              <w:rPr>
                <w:b/>
              </w:rPr>
            </w:pPr>
            <w:r w:rsidRPr="009E2EAE">
              <w:rPr>
                <w:b/>
              </w:rPr>
              <w:t>APSO</w:t>
            </w:r>
          </w:p>
        </w:tc>
        <w:tc>
          <w:tcPr>
            <w:tcW w:w="5687" w:type="dxa"/>
          </w:tcPr>
          <w:p w:rsidR="009E2EAE" w:rsidRDefault="009F0DB4" w:rsidP="009E2EAE">
            <w:r>
              <w:t>A</w:t>
            </w:r>
            <w:r w:rsidR="002C145F">
              <w:t>dult Protection and Support O</w:t>
            </w:r>
            <w:r w:rsidRPr="004F263A">
              <w:t>rders</w:t>
            </w:r>
            <w:r>
              <w:t xml:space="preserve"> are orders</w:t>
            </w:r>
            <w:r w:rsidRPr="004F263A">
              <w:t xml:space="preserve"> to authorise entry to premises (if necessary by force) for the purpose of enabling an authorised officer to assess whether an adult is at risk of abuse or neglect and, if so, what if any action should be taken</w:t>
            </w:r>
            <w:r w:rsidR="0023646D">
              <w:t>.</w:t>
            </w:r>
          </w:p>
        </w:tc>
        <w:tc>
          <w:tcPr>
            <w:tcW w:w="5687" w:type="dxa"/>
          </w:tcPr>
          <w:p w:rsidR="004F772B" w:rsidRDefault="004F772B" w:rsidP="00317CC4">
            <w:pPr>
              <w:pStyle w:val="FacilitatorNotesNumberList"/>
              <w:numPr>
                <w:ilvl w:val="0"/>
                <w:numId w:val="0"/>
              </w:numPr>
              <w:ind w:left="360" w:hanging="360"/>
            </w:pPr>
          </w:p>
        </w:tc>
      </w:tr>
      <w:tr w:rsidR="00BA00F2" w:rsidTr="00D52821">
        <w:tc>
          <w:tcPr>
            <w:tcW w:w="2852" w:type="dxa"/>
          </w:tcPr>
          <w:p w:rsidR="00BA00F2" w:rsidRPr="009E2EAE" w:rsidRDefault="00BA00F2" w:rsidP="00A61303">
            <w:pPr>
              <w:rPr>
                <w:b/>
              </w:rPr>
            </w:pPr>
            <w:r w:rsidRPr="009E2EAE">
              <w:rPr>
                <w:b/>
              </w:rPr>
              <w:lastRenderedPageBreak/>
              <w:t>Assessment</w:t>
            </w:r>
          </w:p>
        </w:tc>
        <w:tc>
          <w:tcPr>
            <w:tcW w:w="5687" w:type="dxa"/>
          </w:tcPr>
          <w:p w:rsidR="003F49D3" w:rsidRDefault="00DD37F1" w:rsidP="002C145F">
            <w:pPr>
              <w:rPr>
                <w:lang w:eastAsia="en-GB"/>
              </w:rPr>
            </w:pPr>
            <w:r>
              <w:rPr>
                <w:lang w:eastAsia="en-GB"/>
              </w:rPr>
              <w:t>An assessment</w:t>
            </w:r>
            <w:r w:rsidRPr="002E1D11">
              <w:rPr>
                <w:lang w:eastAsia="en-GB"/>
              </w:rPr>
              <w:t xml:space="preserve"> is a conversation about promoting independ</w:t>
            </w:r>
            <w:r w:rsidR="002C145F">
              <w:rPr>
                <w:lang w:eastAsia="en-GB"/>
              </w:rPr>
              <w:t>ent living,</w:t>
            </w:r>
            <w:r w:rsidRPr="002E1D11">
              <w:rPr>
                <w:lang w:eastAsia="en-GB"/>
              </w:rPr>
              <w:t xml:space="preserve"> and</w:t>
            </w:r>
            <w:r w:rsidR="00CD46AA">
              <w:rPr>
                <w:lang w:eastAsia="en-GB"/>
              </w:rPr>
              <w:t xml:space="preserve"> achieving a good level of </w:t>
            </w:r>
            <w:r w:rsidRPr="002E1D11">
              <w:rPr>
                <w:lang w:eastAsia="en-GB"/>
              </w:rPr>
              <w:t>development</w:t>
            </w:r>
            <w:r w:rsidR="003B0C91">
              <w:rPr>
                <w:lang w:eastAsia="en-GB"/>
              </w:rPr>
              <w:t xml:space="preserve"> for a child</w:t>
            </w:r>
            <w:r w:rsidR="002C145F">
              <w:rPr>
                <w:lang w:eastAsia="en-GB"/>
              </w:rPr>
              <w:t>,</w:t>
            </w:r>
            <w:r w:rsidRPr="002E1D11">
              <w:rPr>
                <w:lang w:eastAsia="en-GB"/>
              </w:rPr>
              <w:t xml:space="preserve"> </w:t>
            </w:r>
            <w:r w:rsidR="002C145F">
              <w:rPr>
                <w:lang w:eastAsia="en-GB"/>
              </w:rPr>
              <w:t xml:space="preserve">to </w:t>
            </w:r>
            <w:r w:rsidR="002C145F" w:rsidRPr="002C145F">
              <w:rPr>
                <w:lang w:eastAsia="en-GB"/>
              </w:rPr>
              <w:t xml:space="preserve">co-productively identify an individual’s personal outcomes </w:t>
            </w:r>
            <w:r w:rsidRPr="002E1D11">
              <w:rPr>
                <w:lang w:eastAsia="en-GB"/>
              </w:rPr>
              <w:t xml:space="preserve">and help address difficulties or </w:t>
            </w:r>
            <w:r w:rsidR="002C145F">
              <w:rPr>
                <w:lang w:eastAsia="en-GB"/>
              </w:rPr>
              <w:t>barriers</w:t>
            </w:r>
            <w:r w:rsidRPr="002E1D11">
              <w:rPr>
                <w:lang w:eastAsia="en-GB"/>
              </w:rPr>
              <w:t xml:space="preserve"> which are stopping them achieving this. It is essential that people are enabled</w:t>
            </w:r>
            <w:r w:rsidR="00CD46AA">
              <w:rPr>
                <w:lang w:eastAsia="en-GB"/>
              </w:rPr>
              <w:t xml:space="preserve"> and supported</w:t>
            </w:r>
            <w:r w:rsidRPr="002E1D11">
              <w:rPr>
                <w:lang w:eastAsia="en-GB"/>
              </w:rPr>
              <w:t xml:space="preserve"> to identify their own personal outcomes, and how they can achieve those outcomes.</w:t>
            </w:r>
            <w:r w:rsidR="003F49D3">
              <w:rPr>
                <w:lang w:eastAsia="en-GB"/>
              </w:rPr>
              <w:t xml:space="preserve"> </w:t>
            </w:r>
          </w:p>
        </w:tc>
        <w:tc>
          <w:tcPr>
            <w:tcW w:w="5687" w:type="dxa"/>
          </w:tcPr>
          <w:p w:rsidR="0076208C" w:rsidRPr="0076208C" w:rsidRDefault="0076208C" w:rsidP="0076208C">
            <w:pPr>
              <w:rPr>
                <w:rFonts w:eastAsia="Times New Roman"/>
                <w:szCs w:val="24"/>
                <w:lang w:eastAsia="en-GB"/>
              </w:rPr>
            </w:pPr>
            <w:r w:rsidRPr="0076208C">
              <w:rPr>
                <w:rFonts w:eastAsia="Times New Roman"/>
                <w:szCs w:val="24"/>
                <w:lang w:eastAsia="en-GB"/>
              </w:rPr>
              <w:t>Assessments gather information about a child and their family which will help the practitioner to:</w:t>
            </w:r>
          </w:p>
          <w:p w:rsidR="0076208C" w:rsidRPr="00682A63" w:rsidRDefault="0076208C" w:rsidP="00682A63">
            <w:pPr>
              <w:pStyle w:val="ListParagraph"/>
              <w:numPr>
                <w:ilvl w:val="0"/>
                <w:numId w:val="36"/>
              </w:numPr>
              <w:rPr>
                <w:rFonts w:eastAsia="Times New Roman"/>
                <w:szCs w:val="24"/>
                <w:lang w:eastAsia="en-GB"/>
              </w:rPr>
            </w:pPr>
            <w:r w:rsidRPr="00682A63">
              <w:rPr>
                <w:rFonts w:eastAsia="Times New Roman"/>
                <w:szCs w:val="24"/>
                <w:lang w:eastAsia="en-GB"/>
              </w:rPr>
              <w:t>understand the child’s needs and assess whether those needs are being met by the family and</w:t>
            </w:r>
            <w:r w:rsidR="00D94F3A">
              <w:rPr>
                <w:rFonts w:eastAsia="Times New Roman"/>
                <w:szCs w:val="24"/>
                <w:lang w:eastAsia="en-GB"/>
              </w:rPr>
              <w:t xml:space="preserve"> </w:t>
            </w:r>
            <w:r w:rsidRPr="00682A63">
              <w:rPr>
                <w:rFonts w:eastAsia="Times New Roman"/>
                <w:szCs w:val="24"/>
                <w:lang w:eastAsia="en-GB"/>
              </w:rPr>
              <w:t>/</w:t>
            </w:r>
            <w:r w:rsidR="00D94F3A">
              <w:rPr>
                <w:rFonts w:eastAsia="Times New Roman"/>
                <w:szCs w:val="24"/>
                <w:lang w:eastAsia="en-GB"/>
              </w:rPr>
              <w:t xml:space="preserve"> </w:t>
            </w:r>
            <w:r w:rsidRPr="00682A63">
              <w:rPr>
                <w:rFonts w:eastAsia="Times New Roman"/>
                <w:szCs w:val="24"/>
                <w:lang w:eastAsia="en-GB"/>
              </w:rPr>
              <w:t>or any services already provided</w:t>
            </w:r>
          </w:p>
          <w:p w:rsidR="0076208C" w:rsidRPr="00682A63" w:rsidRDefault="0076208C" w:rsidP="00682A63">
            <w:pPr>
              <w:pStyle w:val="ListParagraph"/>
              <w:numPr>
                <w:ilvl w:val="0"/>
                <w:numId w:val="36"/>
              </w:numPr>
              <w:rPr>
                <w:rFonts w:eastAsia="Times New Roman"/>
                <w:szCs w:val="24"/>
                <w:lang w:eastAsia="en-GB"/>
              </w:rPr>
            </w:pPr>
            <w:r w:rsidRPr="00682A63">
              <w:rPr>
                <w:rFonts w:eastAsia="Times New Roman"/>
                <w:szCs w:val="24"/>
                <w:lang w:eastAsia="en-GB"/>
              </w:rPr>
              <w:t>analyse the nature and level of any risks facing the child as well as identifying protective factors</w:t>
            </w:r>
          </w:p>
          <w:p w:rsidR="0076208C" w:rsidRPr="00682A63" w:rsidRDefault="0076208C" w:rsidP="00682A63">
            <w:pPr>
              <w:pStyle w:val="ListParagraph"/>
              <w:numPr>
                <w:ilvl w:val="0"/>
                <w:numId w:val="36"/>
              </w:numPr>
              <w:rPr>
                <w:rFonts w:eastAsia="Times New Roman"/>
                <w:szCs w:val="24"/>
                <w:lang w:eastAsia="en-GB"/>
              </w:rPr>
            </w:pPr>
            <w:r w:rsidRPr="00682A63">
              <w:rPr>
                <w:rFonts w:eastAsia="Times New Roman"/>
                <w:szCs w:val="24"/>
                <w:lang w:eastAsia="en-GB"/>
              </w:rPr>
              <w:t>decide how to support the family to build</w:t>
            </w:r>
            <w:r w:rsidR="00682A63" w:rsidRPr="00682A63">
              <w:rPr>
                <w:rFonts w:eastAsia="Times New Roman"/>
                <w:szCs w:val="24"/>
                <w:lang w:eastAsia="en-GB"/>
              </w:rPr>
              <w:t xml:space="preserve"> </w:t>
            </w:r>
            <w:r w:rsidRPr="00682A63">
              <w:rPr>
                <w:rFonts w:eastAsia="Times New Roman"/>
                <w:szCs w:val="24"/>
                <w:lang w:eastAsia="en-GB"/>
              </w:rPr>
              <w:t>on strengths and address problems to assure the child’s safety and improve his or her outcomes</w:t>
            </w:r>
          </w:p>
          <w:p w:rsidR="0076208C" w:rsidRDefault="007C7868" w:rsidP="003F49D3">
            <w:pPr>
              <w:autoSpaceDE w:val="0"/>
              <w:autoSpaceDN w:val="0"/>
              <w:adjustRightInd w:val="0"/>
              <w:rPr>
                <w:rStyle w:val="Hyperlink"/>
              </w:rPr>
            </w:pPr>
            <w:hyperlink r:id="rId10" w:history="1">
              <w:r w:rsidR="00682A63" w:rsidRPr="00682A63">
                <w:rPr>
                  <w:rStyle w:val="Hyperlink"/>
                </w:rPr>
                <w:t>NSPCC Assessing Children and Families</w:t>
              </w:r>
            </w:hyperlink>
          </w:p>
          <w:p w:rsidR="009E2EAE" w:rsidRDefault="009E2EAE" w:rsidP="003F49D3">
            <w:pPr>
              <w:autoSpaceDE w:val="0"/>
              <w:autoSpaceDN w:val="0"/>
              <w:adjustRightInd w:val="0"/>
            </w:pPr>
          </w:p>
        </w:tc>
      </w:tr>
      <w:tr w:rsidR="00BA00F2" w:rsidTr="00D52821">
        <w:tc>
          <w:tcPr>
            <w:tcW w:w="2852" w:type="dxa"/>
          </w:tcPr>
          <w:p w:rsidR="004F772B" w:rsidRPr="009E2EAE" w:rsidRDefault="004F772B" w:rsidP="00A61303">
            <w:pPr>
              <w:rPr>
                <w:b/>
              </w:rPr>
            </w:pPr>
            <w:r w:rsidRPr="009E2EAE">
              <w:rPr>
                <w:b/>
              </w:rPr>
              <w:t>Assets</w:t>
            </w:r>
          </w:p>
        </w:tc>
        <w:tc>
          <w:tcPr>
            <w:tcW w:w="5687" w:type="dxa"/>
          </w:tcPr>
          <w:p w:rsidR="00BA00F2" w:rsidRDefault="00990959" w:rsidP="00990959">
            <w:r w:rsidRPr="00990959">
              <w:t xml:space="preserve">People </w:t>
            </w:r>
            <w:r w:rsidR="00E817EF">
              <w:t>–</w:t>
            </w:r>
            <w:r w:rsidRPr="00990959">
              <w:t xml:space="preserve"> children, young people, adults and carers, their families and their communities </w:t>
            </w:r>
            <w:r w:rsidR="00E817EF">
              <w:t>–</w:t>
            </w:r>
            <w:r w:rsidRPr="00990959">
              <w:t xml:space="preserve"> are rich assets and have skills, expertise and capabilities</w:t>
            </w:r>
            <w:r>
              <w:t>… [</w:t>
            </w:r>
            <w:proofErr w:type="gramStart"/>
            <w:r>
              <w:t>that</w:t>
            </w:r>
            <w:proofErr w:type="gramEnd"/>
            <w:r>
              <w:t xml:space="preserve"> have]</w:t>
            </w:r>
            <w:r w:rsidRPr="00990959">
              <w:t xml:space="preserve"> </w:t>
            </w:r>
            <w:r w:rsidRPr="00F60808">
              <w:t>a positive contribution to make to the design and operation of services</w:t>
            </w:r>
            <w:r>
              <w:t>.</w:t>
            </w:r>
          </w:p>
          <w:p w:rsidR="009E2EAE" w:rsidRDefault="009E2EAE" w:rsidP="00990959"/>
        </w:tc>
        <w:tc>
          <w:tcPr>
            <w:tcW w:w="5687" w:type="dxa"/>
          </w:tcPr>
          <w:p w:rsidR="00BA00F2" w:rsidRDefault="00BA00F2" w:rsidP="00A61303"/>
        </w:tc>
      </w:tr>
      <w:tr w:rsidR="00BA00F2" w:rsidTr="00D52821">
        <w:tc>
          <w:tcPr>
            <w:tcW w:w="2852" w:type="dxa"/>
          </w:tcPr>
          <w:p w:rsidR="004F772B" w:rsidRPr="009E2EAE" w:rsidRDefault="004F772B" w:rsidP="00A61303">
            <w:pPr>
              <w:rPr>
                <w:b/>
              </w:rPr>
            </w:pPr>
            <w:r w:rsidRPr="009E2EAE">
              <w:rPr>
                <w:b/>
              </w:rPr>
              <w:t>Assistance</w:t>
            </w:r>
          </w:p>
        </w:tc>
        <w:tc>
          <w:tcPr>
            <w:tcW w:w="5687" w:type="dxa"/>
          </w:tcPr>
          <w:p w:rsidR="00BA00F2" w:rsidRDefault="00007136" w:rsidP="00990959">
            <w:r w:rsidRPr="00F60808">
              <w:t xml:space="preserve">Assistance, if needed, will follow the provision of information and advice. Assistance will involve another person taking action with the enquirer to access </w:t>
            </w:r>
            <w:r w:rsidR="00F05B42">
              <w:t>whatever</w:t>
            </w:r>
            <w:r w:rsidR="00F05B42" w:rsidRPr="00F60808">
              <w:t xml:space="preserve"> support</w:t>
            </w:r>
            <w:r w:rsidR="00F05B42">
              <w:t xml:space="preserve"> is identified as being needed</w:t>
            </w:r>
            <w:r w:rsidRPr="00F60808">
              <w:t xml:space="preserve">. </w:t>
            </w:r>
          </w:p>
          <w:p w:rsidR="009E2EAE" w:rsidRDefault="009E2EAE" w:rsidP="00990959"/>
        </w:tc>
        <w:tc>
          <w:tcPr>
            <w:tcW w:w="5687" w:type="dxa"/>
          </w:tcPr>
          <w:p w:rsidR="00BA00F2" w:rsidRDefault="00BA00F2" w:rsidP="00A61303"/>
        </w:tc>
      </w:tr>
      <w:tr w:rsidR="004F772B" w:rsidTr="00D52821">
        <w:tc>
          <w:tcPr>
            <w:tcW w:w="2852" w:type="dxa"/>
          </w:tcPr>
          <w:p w:rsidR="004F772B" w:rsidRPr="009E2EAE" w:rsidRDefault="004F772B" w:rsidP="00A61303">
            <w:pPr>
              <w:rPr>
                <w:b/>
              </w:rPr>
            </w:pPr>
            <w:r w:rsidRPr="009E2EAE">
              <w:rPr>
                <w:b/>
              </w:rPr>
              <w:t>Authorised officer</w:t>
            </w:r>
          </w:p>
          <w:p w:rsidR="00544F96" w:rsidRPr="009E2EAE" w:rsidRDefault="00544F96" w:rsidP="00A61303">
            <w:pPr>
              <w:rPr>
                <w:b/>
              </w:rPr>
            </w:pPr>
          </w:p>
        </w:tc>
        <w:tc>
          <w:tcPr>
            <w:tcW w:w="5687" w:type="dxa"/>
          </w:tcPr>
          <w:p w:rsidR="004F772B" w:rsidRDefault="0023646D" w:rsidP="00990959">
            <w:r w:rsidRPr="0023646D">
              <w:t xml:space="preserve">An authorised officer is the person that may apply to a justice of the peace for an </w:t>
            </w:r>
            <w:r w:rsidR="009A155D">
              <w:t>Adult Protection Support Order (</w:t>
            </w:r>
            <w:r w:rsidRPr="0023646D">
              <w:t>APSO</w:t>
            </w:r>
            <w:r w:rsidR="009A155D">
              <w:t>)</w:t>
            </w:r>
            <w:r w:rsidRPr="0023646D">
              <w:t xml:space="preserve">. </w:t>
            </w:r>
          </w:p>
          <w:p w:rsidR="009E2EAE" w:rsidRDefault="009E2EAE" w:rsidP="00990959"/>
        </w:tc>
        <w:tc>
          <w:tcPr>
            <w:tcW w:w="5687" w:type="dxa"/>
          </w:tcPr>
          <w:p w:rsidR="0023646D" w:rsidRDefault="0023646D" w:rsidP="00A61303"/>
          <w:p w:rsidR="0023646D" w:rsidRDefault="0023646D" w:rsidP="00A61303"/>
        </w:tc>
      </w:tr>
      <w:tr w:rsidR="004F772B" w:rsidTr="00D52821">
        <w:tc>
          <w:tcPr>
            <w:tcW w:w="2852" w:type="dxa"/>
          </w:tcPr>
          <w:p w:rsidR="004F772B" w:rsidRPr="009E2EAE" w:rsidRDefault="004F772B" w:rsidP="00A61303">
            <w:pPr>
              <w:rPr>
                <w:b/>
              </w:rPr>
            </w:pPr>
            <w:r w:rsidRPr="009E2EAE">
              <w:rPr>
                <w:b/>
              </w:rPr>
              <w:lastRenderedPageBreak/>
              <w:t>Capacity</w:t>
            </w:r>
          </w:p>
        </w:tc>
        <w:tc>
          <w:tcPr>
            <w:tcW w:w="5687" w:type="dxa"/>
          </w:tcPr>
          <w:p w:rsidR="004F772B" w:rsidRDefault="004F772B" w:rsidP="00A61303"/>
        </w:tc>
        <w:tc>
          <w:tcPr>
            <w:tcW w:w="5687" w:type="dxa"/>
          </w:tcPr>
          <w:p w:rsidR="00F84774" w:rsidRDefault="00A5598D" w:rsidP="00544F96">
            <w:r>
              <w:t>Capacity</w:t>
            </w:r>
            <w:r w:rsidR="00544F96">
              <w:t xml:space="preserve"> means the ability to understand information and make decisions about your life. Sometimes it can also mean the ability to communicate decisions about your life.</w:t>
            </w:r>
            <w:r w:rsidR="00424276">
              <w:t xml:space="preserve"> </w:t>
            </w:r>
            <w:r w:rsidR="00544F96">
              <w:t xml:space="preserve">If you do not understand the information and are unable to make a decision about your care, for example, you are said to </w:t>
            </w:r>
            <w:r w:rsidR="00544F96" w:rsidRPr="00544F96">
              <w:rPr>
                <w:rStyle w:val="Strong"/>
                <w:b w:val="0"/>
              </w:rPr>
              <w:t>lack capacity</w:t>
            </w:r>
            <w:r w:rsidR="00544F96">
              <w:rPr>
                <w:rStyle w:val="Strong"/>
              </w:rPr>
              <w:t>.</w:t>
            </w:r>
            <w:r w:rsidR="002C145F">
              <w:rPr>
                <w:rStyle w:val="Strong"/>
              </w:rPr>
              <w:t xml:space="preserve"> </w:t>
            </w:r>
            <w:hyperlink r:id="rId11" w:anchor=".VlxGIb9SRAw" w:history="1">
              <w:r w:rsidR="00424276" w:rsidRPr="00424276">
                <w:rPr>
                  <w:rStyle w:val="Hyperlink"/>
                </w:rPr>
                <w:t xml:space="preserve">Mind </w:t>
              </w:r>
              <w:r w:rsidR="00424276" w:rsidRPr="00424276">
                <w:rPr>
                  <w:rStyle w:val="Hyperlink"/>
                </w:rPr>
                <w:t>–</w:t>
              </w:r>
              <w:r w:rsidR="00424276" w:rsidRPr="00424276">
                <w:rPr>
                  <w:rStyle w:val="Hyperlink"/>
                </w:rPr>
                <w:t xml:space="preserve"> Mental Capacity Act 2005</w:t>
              </w:r>
            </w:hyperlink>
          </w:p>
          <w:p w:rsidR="00424276" w:rsidRDefault="00424276" w:rsidP="00544F96">
            <w:pPr>
              <w:rPr>
                <w:rStyle w:val="Strong"/>
              </w:rPr>
            </w:pPr>
          </w:p>
          <w:p w:rsidR="00F84774" w:rsidRPr="00A53DC0" w:rsidRDefault="00F84774" w:rsidP="002C145F">
            <w:pPr>
              <w:rPr>
                <w:b/>
                <w:bCs/>
              </w:rPr>
            </w:pPr>
            <w:r w:rsidRPr="00F84774">
              <w:rPr>
                <w:lang w:eastAsia="en-GB"/>
              </w:rPr>
              <w:t xml:space="preserve">'Mental capacity' means a person's ability to make their own choices and decisions. </w:t>
            </w:r>
            <w:r>
              <w:rPr>
                <w:lang w:eastAsia="en-GB"/>
              </w:rPr>
              <w:t>Under UK law, someone</w:t>
            </w:r>
            <w:r w:rsidR="00E817EF">
              <w:rPr>
                <w:lang w:eastAsia="en-GB"/>
              </w:rPr>
              <w:t>’</w:t>
            </w:r>
            <w:r w:rsidRPr="00F84774">
              <w:rPr>
                <w:lang w:eastAsia="en-GB"/>
              </w:rPr>
              <w:t xml:space="preserve">s capacity is judged according to the specific decision to be made, so a person may have sufficient capacity to make some decisions but not others. The law works on the principle that everyone is assumed to have capacity to make decisions for </w:t>
            </w:r>
            <w:proofErr w:type="gramStart"/>
            <w:r w:rsidRPr="00F84774">
              <w:rPr>
                <w:lang w:eastAsia="en-GB"/>
              </w:rPr>
              <w:t>themselves</w:t>
            </w:r>
            <w:proofErr w:type="gramEnd"/>
            <w:r w:rsidRPr="00F84774">
              <w:rPr>
                <w:lang w:eastAsia="en-GB"/>
              </w:rPr>
              <w:t xml:space="preserve"> if they are given enough information, support and time.</w:t>
            </w:r>
            <w:r w:rsidR="002C145F">
              <w:rPr>
                <w:lang w:eastAsia="en-GB"/>
              </w:rPr>
              <w:t xml:space="preserve"> </w:t>
            </w:r>
            <w:r w:rsidR="00424276" w:rsidRPr="00424276">
              <w:rPr>
                <w:szCs w:val="20"/>
                <w:lang w:eastAsia="en-GB"/>
              </w:rPr>
              <w:t xml:space="preserve">Abridged from </w:t>
            </w:r>
            <w:hyperlink r:id="rId12" w:history="1">
              <w:r w:rsidR="00424276" w:rsidRPr="00424276">
                <w:rPr>
                  <w:rStyle w:val="Hyperlink"/>
                  <w:szCs w:val="20"/>
                  <w:lang w:eastAsia="en-GB"/>
                </w:rPr>
                <w:t xml:space="preserve">Sense for deafblind </w:t>
              </w:r>
              <w:r w:rsidR="00424276" w:rsidRPr="00424276">
                <w:rPr>
                  <w:rStyle w:val="Hyperlink"/>
                  <w:szCs w:val="20"/>
                  <w:lang w:eastAsia="en-GB"/>
                </w:rPr>
                <w:t>p</w:t>
              </w:r>
              <w:r w:rsidR="00424276" w:rsidRPr="00424276">
                <w:rPr>
                  <w:rStyle w:val="Hyperlink"/>
                  <w:szCs w:val="20"/>
                  <w:lang w:eastAsia="en-GB"/>
                </w:rPr>
                <w:t>eople</w:t>
              </w:r>
            </w:hyperlink>
          </w:p>
        </w:tc>
      </w:tr>
      <w:tr w:rsidR="004F772B" w:rsidTr="00D52821">
        <w:tc>
          <w:tcPr>
            <w:tcW w:w="2852" w:type="dxa"/>
          </w:tcPr>
          <w:p w:rsidR="004F772B" w:rsidRPr="009E2EAE" w:rsidRDefault="004F772B" w:rsidP="00A61303">
            <w:pPr>
              <w:rPr>
                <w:b/>
              </w:rPr>
            </w:pPr>
            <w:r w:rsidRPr="009E2EAE">
              <w:rPr>
                <w:b/>
              </w:rPr>
              <w:t>Carer</w:t>
            </w:r>
          </w:p>
        </w:tc>
        <w:tc>
          <w:tcPr>
            <w:tcW w:w="5687" w:type="dxa"/>
          </w:tcPr>
          <w:p w:rsidR="004F772B" w:rsidRDefault="003E60FA" w:rsidP="00424276">
            <w:r>
              <w:t>Carer means a person who provides or intends to provide care for an adult or disabled child</w:t>
            </w:r>
            <w:r w:rsidR="00C66A0C">
              <w:t xml:space="preserve"> </w:t>
            </w:r>
            <w:r w:rsidR="00C66A0C" w:rsidRPr="00776F6D">
              <w:rPr>
                <w:rFonts w:eastAsia="Frutiger-Light" w:cs="Frutiger-Light"/>
                <w:szCs w:val="24"/>
              </w:rPr>
              <w:t>(but excludes paid carers</w:t>
            </w:r>
            <w:r w:rsidR="00C66A0C">
              <w:rPr>
                <w:rFonts w:eastAsia="Frutiger-Light" w:cs="Frutiger-Light"/>
                <w:szCs w:val="24"/>
              </w:rPr>
              <w:t xml:space="preserve"> and those undertaking voluntary work</w:t>
            </w:r>
            <w:r w:rsidR="00C66A0C" w:rsidRPr="00776F6D">
              <w:rPr>
                <w:rFonts w:eastAsia="Frutiger-Light" w:cs="Frutiger-Light"/>
                <w:szCs w:val="24"/>
              </w:rPr>
              <w:t>)</w:t>
            </w:r>
            <w:r w:rsidR="00C66A0C">
              <w:rPr>
                <w:rFonts w:eastAsia="Frutiger-Light" w:cs="Frutiger-Light"/>
                <w:szCs w:val="24"/>
              </w:rPr>
              <w:t>.</w:t>
            </w:r>
          </w:p>
        </w:tc>
        <w:tc>
          <w:tcPr>
            <w:tcW w:w="5687" w:type="dxa"/>
          </w:tcPr>
          <w:p w:rsidR="00424276" w:rsidRDefault="008F5FED" w:rsidP="002C145F">
            <w:r>
              <w:t>A carer provides unpaid care and / or</w:t>
            </w:r>
            <w:r w:rsidR="00424276">
              <w:t xml:space="preserve"> </w:t>
            </w:r>
            <w:r>
              <w:t>support and could include family members,</w:t>
            </w:r>
            <w:r w:rsidR="00424276">
              <w:t xml:space="preserve"> </w:t>
            </w:r>
            <w:r>
              <w:t>partners, neighbours or friends.</w:t>
            </w:r>
            <w:r w:rsidR="002C145F">
              <w:t xml:space="preserve"> </w:t>
            </w:r>
            <w:hyperlink r:id="rId13" w:anchor="sthash.syGc97eP.dpuf" w:history="1">
              <w:r w:rsidR="00424276" w:rsidRPr="00424276">
                <w:rPr>
                  <w:rStyle w:val="Hyperlink"/>
                </w:rPr>
                <w:t>Code o</w:t>
              </w:r>
              <w:r w:rsidR="00424276" w:rsidRPr="00424276">
                <w:rPr>
                  <w:rStyle w:val="Hyperlink"/>
                </w:rPr>
                <w:t>f</w:t>
              </w:r>
              <w:r w:rsidR="00424276" w:rsidRPr="00424276">
                <w:rPr>
                  <w:rStyle w:val="Hyperlink"/>
                </w:rPr>
                <w:t xml:space="preserve"> Professional Practice for Social Care</w:t>
              </w:r>
            </w:hyperlink>
          </w:p>
        </w:tc>
      </w:tr>
      <w:tr w:rsidR="004F772B" w:rsidTr="00D52821">
        <w:tc>
          <w:tcPr>
            <w:tcW w:w="2852" w:type="dxa"/>
          </w:tcPr>
          <w:p w:rsidR="004F772B" w:rsidRPr="009E2EAE" w:rsidRDefault="004F772B" w:rsidP="00A61303">
            <w:pPr>
              <w:rPr>
                <w:b/>
              </w:rPr>
            </w:pPr>
            <w:r w:rsidRPr="009E2EAE">
              <w:rPr>
                <w:b/>
              </w:rPr>
              <w:t>Care leaver</w:t>
            </w:r>
          </w:p>
        </w:tc>
        <w:tc>
          <w:tcPr>
            <w:tcW w:w="5687" w:type="dxa"/>
          </w:tcPr>
          <w:p w:rsidR="004F772B" w:rsidRDefault="004F772B" w:rsidP="00A61303"/>
        </w:tc>
        <w:tc>
          <w:tcPr>
            <w:tcW w:w="5687" w:type="dxa"/>
          </w:tcPr>
          <w:p w:rsidR="004F772B" w:rsidRDefault="00DD37F1" w:rsidP="002C145F">
            <w:r>
              <w:t xml:space="preserve">Any adult who spent time in care as a child (i.e. under the age of 18). This care would have been approved by the state through a court order or on a voluntary basis. Such care could be in foster care, residential care (mainly children’s homes) or other </w:t>
            </w:r>
            <w:r>
              <w:lastRenderedPageBreak/>
              <w:t>arrangements outside the immediate or extended family. The care could have been provided directly by the state (mainly through local authority social services departments) or by voluntary or private sector</w:t>
            </w:r>
            <w:r w:rsidR="008E1709">
              <w:t xml:space="preserve"> organisations</w:t>
            </w:r>
            <w:r>
              <w:t>. It also includes a wide range of accommodation. For example, it would include secure units, approved schools, industrial schools and other institutions that have a more punitive element than mainstr</w:t>
            </w:r>
            <w:r w:rsidR="00EA734B">
              <w:t>eam foster or residential care.</w:t>
            </w:r>
            <w:r w:rsidR="008E1709">
              <w:t xml:space="preserve"> </w:t>
            </w:r>
            <w:hyperlink r:id="rId14" w:history="1">
              <w:r w:rsidR="008E1709" w:rsidRPr="008E1709">
                <w:rPr>
                  <w:rStyle w:val="Hyperlink"/>
                </w:rPr>
                <w:t>Care Lea</w:t>
              </w:r>
              <w:r w:rsidR="008E1709" w:rsidRPr="008E1709">
                <w:rPr>
                  <w:rStyle w:val="Hyperlink"/>
                </w:rPr>
                <w:t>v</w:t>
              </w:r>
              <w:r w:rsidR="008E1709" w:rsidRPr="008E1709">
                <w:rPr>
                  <w:rStyle w:val="Hyperlink"/>
                </w:rPr>
                <w:t>ers</w:t>
              </w:r>
              <w:r w:rsidR="00E817EF">
                <w:rPr>
                  <w:rStyle w:val="Hyperlink"/>
                </w:rPr>
                <w:t>’</w:t>
              </w:r>
              <w:r w:rsidR="008E1709" w:rsidRPr="008E1709">
                <w:rPr>
                  <w:rStyle w:val="Hyperlink"/>
                </w:rPr>
                <w:t xml:space="preserve"> As</w:t>
              </w:r>
              <w:r w:rsidR="008E1709" w:rsidRPr="008E1709">
                <w:rPr>
                  <w:rStyle w:val="Hyperlink"/>
                </w:rPr>
                <w:t>s</w:t>
              </w:r>
              <w:r w:rsidR="008E1709" w:rsidRPr="008E1709">
                <w:rPr>
                  <w:rStyle w:val="Hyperlink"/>
                </w:rPr>
                <w:t>ociation</w:t>
              </w:r>
            </w:hyperlink>
          </w:p>
        </w:tc>
      </w:tr>
      <w:tr w:rsidR="004F772B" w:rsidTr="00D52821">
        <w:tc>
          <w:tcPr>
            <w:tcW w:w="2852" w:type="dxa"/>
          </w:tcPr>
          <w:p w:rsidR="004F772B" w:rsidRPr="009E2EAE" w:rsidRDefault="004F772B" w:rsidP="00A61303">
            <w:pPr>
              <w:rPr>
                <w:b/>
              </w:rPr>
            </w:pPr>
            <w:r w:rsidRPr="009E2EAE">
              <w:rPr>
                <w:b/>
              </w:rPr>
              <w:lastRenderedPageBreak/>
              <w:t>Child</w:t>
            </w:r>
          </w:p>
        </w:tc>
        <w:tc>
          <w:tcPr>
            <w:tcW w:w="5687" w:type="dxa"/>
          </w:tcPr>
          <w:p w:rsidR="003E60FA" w:rsidRDefault="003E60FA" w:rsidP="003E60FA">
            <w:r>
              <w:t xml:space="preserve">Child means a person who is aged </w:t>
            </w:r>
            <w:proofErr w:type="gramStart"/>
            <w:r>
              <w:t>under</w:t>
            </w:r>
            <w:proofErr w:type="gramEnd"/>
            <w:r>
              <w:t xml:space="preserve"> 18.</w:t>
            </w:r>
          </w:p>
          <w:p w:rsidR="004F772B" w:rsidRDefault="004F772B" w:rsidP="00A61303"/>
        </w:tc>
        <w:tc>
          <w:tcPr>
            <w:tcW w:w="5687" w:type="dxa"/>
          </w:tcPr>
          <w:p w:rsidR="008F69CC" w:rsidRDefault="00F05B42" w:rsidP="00296E3D">
            <w:pPr>
              <w:shd w:val="clear" w:color="auto" w:fill="FFFFFF"/>
            </w:pPr>
            <w:r w:rsidRPr="00F05B42">
              <w:rPr>
                <w:szCs w:val="21"/>
                <w:shd w:val="clear" w:color="auto" w:fill="FFFFFF"/>
              </w:rPr>
              <w:t xml:space="preserve">Childhood is a time of evolving capabilities, relative vulnerability to abuse and exploitation, as well as a critical time for survival and development within the lifetime of </w:t>
            </w:r>
            <w:r w:rsidR="00E817EF">
              <w:rPr>
                <w:szCs w:val="21"/>
                <w:shd w:val="clear" w:color="auto" w:fill="FFFFFF"/>
              </w:rPr>
              <w:t xml:space="preserve">a </w:t>
            </w:r>
            <w:r w:rsidRPr="00F05B42">
              <w:rPr>
                <w:szCs w:val="21"/>
                <w:shd w:val="clear" w:color="auto" w:fill="FFFFFF"/>
              </w:rPr>
              <w:t xml:space="preserve">human being. The United Nations Convention on the Rights of the Child (UNCRC) recognises the child’s unique developmental needs and addresses the whole child… </w:t>
            </w:r>
            <w:r w:rsidR="008F69CC" w:rsidRPr="008F69CC">
              <w:rPr>
                <w:rFonts w:eastAsia="Times New Roman"/>
                <w:szCs w:val="21"/>
                <w:lang w:eastAsia="en-GB"/>
              </w:rPr>
              <w:t>The basic premise of the Convention is that children are born with fundamental freedoms and the inherent rights of all human beings but with specific additional needs because of their vulnerability.</w:t>
            </w:r>
            <w:r w:rsidRPr="00F05B42">
              <w:rPr>
                <w:rFonts w:eastAsia="Times New Roman"/>
                <w:szCs w:val="21"/>
                <w:lang w:eastAsia="en-GB"/>
              </w:rPr>
              <w:t xml:space="preserve"> </w:t>
            </w:r>
            <w:r w:rsidR="008F69CC" w:rsidRPr="008F69CC">
              <w:rPr>
                <w:rFonts w:eastAsia="Times New Roman"/>
                <w:szCs w:val="21"/>
                <w:lang w:eastAsia="en-GB"/>
              </w:rPr>
              <w:t xml:space="preserve">The UNCRC makes children the holders of </w:t>
            </w:r>
            <w:r w:rsidR="00E817EF">
              <w:rPr>
                <w:rFonts w:eastAsia="Times New Roman"/>
                <w:szCs w:val="21"/>
                <w:lang w:eastAsia="en-GB"/>
              </w:rPr>
              <w:t>more than</w:t>
            </w:r>
            <w:r w:rsidR="008F69CC" w:rsidRPr="008F69CC">
              <w:rPr>
                <w:rFonts w:eastAsia="Times New Roman"/>
                <w:szCs w:val="21"/>
                <w:lang w:eastAsia="en-GB"/>
              </w:rPr>
              <w:t xml:space="preserve"> 40 fundamental rights.</w:t>
            </w:r>
            <w:r w:rsidR="002C145F">
              <w:rPr>
                <w:rFonts w:eastAsia="Times New Roman"/>
                <w:szCs w:val="21"/>
                <w:lang w:eastAsia="en-GB"/>
              </w:rPr>
              <w:t xml:space="preserve"> </w:t>
            </w:r>
            <w:hyperlink r:id="rId15" w:history="1">
              <w:r w:rsidRPr="00F05B42">
                <w:rPr>
                  <w:rStyle w:val="Hyperlink"/>
                </w:rPr>
                <w:t>Children’s Rights</w:t>
              </w:r>
              <w:r w:rsidRPr="00F05B42">
                <w:rPr>
                  <w:rStyle w:val="Hyperlink"/>
                </w:rPr>
                <w:t xml:space="preserve"> </w:t>
              </w:r>
              <w:r w:rsidRPr="00F05B42">
                <w:rPr>
                  <w:rStyle w:val="Hyperlink"/>
                </w:rPr>
                <w:t>in Wales</w:t>
              </w:r>
            </w:hyperlink>
          </w:p>
        </w:tc>
      </w:tr>
      <w:tr w:rsidR="004F772B" w:rsidTr="00D52821">
        <w:tc>
          <w:tcPr>
            <w:tcW w:w="2852" w:type="dxa"/>
          </w:tcPr>
          <w:p w:rsidR="004F772B" w:rsidRPr="009E2EAE" w:rsidRDefault="004F772B" w:rsidP="00A61303">
            <w:pPr>
              <w:rPr>
                <w:b/>
              </w:rPr>
            </w:pPr>
            <w:r w:rsidRPr="009E2EAE">
              <w:rPr>
                <w:b/>
              </w:rPr>
              <w:t>Co-production</w:t>
            </w:r>
          </w:p>
        </w:tc>
        <w:tc>
          <w:tcPr>
            <w:tcW w:w="5687" w:type="dxa"/>
          </w:tcPr>
          <w:p w:rsidR="00F12895" w:rsidRDefault="00F12895" w:rsidP="00F12895">
            <w:pPr>
              <w:pStyle w:val="Default"/>
            </w:pPr>
          </w:p>
          <w:p w:rsidR="00F12895" w:rsidRDefault="00F12895" w:rsidP="007A00EB">
            <w:pPr>
              <w:pStyle w:val="Default"/>
            </w:pPr>
          </w:p>
        </w:tc>
        <w:tc>
          <w:tcPr>
            <w:tcW w:w="5687" w:type="dxa"/>
          </w:tcPr>
          <w:p w:rsidR="00544F96" w:rsidRDefault="00DA1926" w:rsidP="002C145F">
            <w:pPr>
              <w:pStyle w:val="Default"/>
              <w:rPr>
                <w:rStyle w:val="Hyperlink"/>
                <w:rFonts w:eastAsiaTheme="minorHAnsi"/>
                <w:lang w:eastAsia="en-US"/>
              </w:rPr>
            </w:pPr>
            <w:r>
              <w:rPr>
                <w:rFonts w:eastAsiaTheme="minorHAnsi"/>
                <w:color w:val="auto"/>
                <w:lang w:eastAsia="en-US"/>
              </w:rPr>
              <w:t>Co-production is an approach to public services which enables citizen</w:t>
            </w:r>
            <w:r w:rsidR="0063409D">
              <w:rPr>
                <w:rFonts w:eastAsiaTheme="minorHAnsi"/>
                <w:color w:val="auto"/>
                <w:lang w:eastAsia="en-US"/>
              </w:rPr>
              <w:t>s</w:t>
            </w:r>
            <w:r>
              <w:rPr>
                <w:rFonts w:eastAsiaTheme="minorHAnsi"/>
                <w:color w:val="auto"/>
                <w:lang w:eastAsia="en-US"/>
              </w:rPr>
              <w:t xml:space="preserve"> and professionals to share power and work together in equal and </w:t>
            </w:r>
            <w:proofErr w:type="spellStart"/>
            <w:r>
              <w:rPr>
                <w:rFonts w:eastAsiaTheme="minorHAnsi"/>
                <w:color w:val="auto"/>
                <w:lang w:eastAsia="en-US"/>
              </w:rPr>
              <w:t>recipriocal</w:t>
            </w:r>
            <w:proofErr w:type="spellEnd"/>
            <w:r>
              <w:rPr>
                <w:rFonts w:eastAsiaTheme="minorHAnsi"/>
                <w:color w:val="auto"/>
                <w:lang w:eastAsia="en-US"/>
              </w:rPr>
              <w:t xml:space="preserve"> relationships</w:t>
            </w:r>
            <w:r w:rsidR="00D94F3A">
              <w:rPr>
                <w:rFonts w:eastAsiaTheme="minorHAnsi"/>
                <w:color w:val="auto"/>
                <w:lang w:eastAsia="en-US"/>
              </w:rPr>
              <w:t xml:space="preserve">… </w:t>
            </w:r>
            <w:r w:rsidR="007A00EB">
              <w:rPr>
                <w:rFonts w:eastAsiaTheme="minorHAnsi"/>
                <w:color w:val="auto"/>
                <w:lang w:eastAsia="en-US"/>
              </w:rPr>
              <w:t>[Co-production] means that both</w:t>
            </w:r>
            <w:r w:rsidR="007A00EB">
              <w:t xml:space="preserve"> service professionals and citizens are </w:t>
            </w:r>
            <w:r w:rsidR="007A00EB">
              <w:lastRenderedPageBreak/>
              <w:t>acknowledged as having expertise, in different areas; the combination leads to more effective and relevant services</w:t>
            </w:r>
            <w:r w:rsidR="00E817EF">
              <w:t>,</w:t>
            </w:r>
            <w:r w:rsidR="007A00EB">
              <w:t xml:space="preserve"> and more engaged and empowered citizens.</w:t>
            </w:r>
            <w:r w:rsidR="002C145F">
              <w:t xml:space="preserve"> </w:t>
            </w:r>
            <w:hyperlink r:id="rId16" w:history="1">
              <w:r w:rsidR="0063409D" w:rsidRPr="0063409D">
                <w:rPr>
                  <w:rStyle w:val="Hyperlink"/>
                  <w:rFonts w:eastAsiaTheme="minorHAnsi"/>
                  <w:lang w:eastAsia="en-US"/>
                </w:rPr>
                <w:t>All in this to</w:t>
              </w:r>
              <w:r w:rsidR="0063409D" w:rsidRPr="0063409D">
                <w:rPr>
                  <w:rStyle w:val="Hyperlink"/>
                  <w:rFonts w:eastAsiaTheme="minorHAnsi"/>
                  <w:lang w:eastAsia="en-US"/>
                </w:rPr>
                <w:t>g</w:t>
              </w:r>
              <w:r w:rsidR="0063409D" w:rsidRPr="0063409D">
                <w:rPr>
                  <w:rStyle w:val="Hyperlink"/>
                  <w:rFonts w:eastAsiaTheme="minorHAnsi"/>
                  <w:lang w:eastAsia="en-US"/>
                </w:rPr>
                <w:t>ether Wales</w:t>
              </w:r>
            </w:hyperlink>
          </w:p>
          <w:p w:rsidR="00377C41" w:rsidRPr="00377C41" w:rsidRDefault="00377C41" w:rsidP="002C145F">
            <w:pPr>
              <w:pStyle w:val="Default"/>
              <w:rPr>
                <w:rStyle w:val="Hyperlink"/>
                <w:rFonts w:eastAsiaTheme="minorHAnsi"/>
                <w:color w:val="auto"/>
                <w:u w:val="none"/>
                <w:lang w:eastAsia="en-US"/>
              </w:rPr>
            </w:pPr>
          </w:p>
          <w:p w:rsidR="00377C41" w:rsidRPr="00377C41" w:rsidRDefault="00377C41" w:rsidP="00377C41">
            <w:pPr>
              <w:pStyle w:val="Default"/>
              <w:rPr>
                <w:rStyle w:val="Hyperlink"/>
                <w:rFonts w:eastAsiaTheme="minorHAnsi"/>
                <w:color w:val="auto"/>
                <w:u w:val="none"/>
                <w:lang w:eastAsia="en-US"/>
              </w:rPr>
            </w:pPr>
            <w:r w:rsidRPr="00377C41">
              <w:rPr>
                <w:rStyle w:val="Hyperlink"/>
                <w:rFonts w:eastAsiaTheme="minorHAnsi"/>
                <w:color w:val="auto"/>
                <w:u w:val="none"/>
                <w:lang w:eastAsia="en-US"/>
              </w:rPr>
              <w:t xml:space="preserve">There is no single formula for co-production but there are some key features that are present in </w:t>
            </w:r>
            <w:r w:rsidR="00E817EF">
              <w:rPr>
                <w:rStyle w:val="Hyperlink"/>
                <w:rFonts w:eastAsiaTheme="minorHAnsi"/>
                <w:color w:val="auto"/>
                <w:u w:val="none"/>
                <w:lang w:eastAsia="en-US"/>
              </w:rPr>
              <w:br/>
            </w:r>
            <w:r w:rsidRPr="00377C41">
              <w:rPr>
                <w:rStyle w:val="Hyperlink"/>
                <w:rFonts w:eastAsiaTheme="minorHAnsi"/>
                <w:color w:val="auto"/>
                <w:u w:val="none"/>
                <w:lang w:eastAsia="en-US"/>
              </w:rPr>
              <w:t>co-production initiatives. They:</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define people who use services as assets with skills</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break down the barriers between people who use services and professionals</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build on people’s existing capabilities</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include reciprocity (where people get something back for having done something for others) and mutuality (people working together to achieve their shared interests)</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work with peer and personal support networks alongside professional networks</w:t>
            </w:r>
          </w:p>
          <w:p w:rsidR="00377C41" w:rsidRPr="00377C41" w:rsidRDefault="00377C41" w:rsidP="00377C41">
            <w:pPr>
              <w:pStyle w:val="IPCBullet"/>
              <w:numPr>
                <w:ilvl w:val="0"/>
                <w:numId w:val="37"/>
              </w:numPr>
              <w:spacing w:after="0"/>
              <w:ind w:left="357" w:hanging="357"/>
              <w:rPr>
                <w:rStyle w:val="Hyperlink"/>
                <w:color w:val="auto"/>
                <w:u w:val="none"/>
              </w:rPr>
            </w:pPr>
            <w:r w:rsidRPr="00377C41">
              <w:rPr>
                <w:rStyle w:val="Hyperlink"/>
                <w:color w:val="auto"/>
                <w:u w:val="none"/>
              </w:rPr>
              <w:t>facilitate services by helping organisations to become agents for change rather th</w:t>
            </w:r>
            <w:r>
              <w:rPr>
                <w:rStyle w:val="Hyperlink"/>
                <w:color w:val="auto"/>
                <w:u w:val="none"/>
              </w:rPr>
              <w:t>an just being service providers</w:t>
            </w:r>
          </w:p>
          <w:p w:rsidR="00377C41" w:rsidRPr="0063409D" w:rsidRDefault="00377C41" w:rsidP="00E817EF">
            <w:pPr>
              <w:pStyle w:val="Default"/>
              <w:rPr>
                <w:rFonts w:eastAsiaTheme="minorHAnsi"/>
                <w:color w:val="auto"/>
                <w:lang w:eastAsia="en-US"/>
              </w:rPr>
            </w:pPr>
            <w:r>
              <w:rPr>
                <w:rFonts w:eastAsiaTheme="minorHAnsi"/>
                <w:color w:val="auto"/>
                <w:lang w:eastAsia="en-US"/>
              </w:rPr>
              <w:t xml:space="preserve">Social Care Institute for Excellence: </w:t>
            </w:r>
            <w:hyperlink r:id="rId17" w:history="1">
              <w:r w:rsidRPr="00377C41">
                <w:rPr>
                  <w:rStyle w:val="Hyperlink"/>
                  <w:rFonts w:eastAsiaTheme="minorHAnsi"/>
                  <w:lang w:eastAsia="en-US"/>
                </w:rPr>
                <w:t>Co-p</w:t>
              </w:r>
              <w:r w:rsidRPr="00377C41">
                <w:rPr>
                  <w:rStyle w:val="Hyperlink"/>
                  <w:rFonts w:eastAsiaTheme="minorHAnsi"/>
                  <w:lang w:eastAsia="en-US"/>
                </w:rPr>
                <w:t>r</w:t>
              </w:r>
              <w:r w:rsidRPr="00377C41">
                <w:rPr>
                  <w:rStyle w:val="Hyperlink"/>
                  <w:rFonts w:eastAsiaTheme="minorHAnsi"/>
                  <w:lang w:eastAsia="en-US"/>
                </w:rPr>
                <w:t>oduction in social care</w:t>
              </w:r>
            </w:hyperlink>
          </w:p>
        </w:tc>
      </w:tr>
      <w:tr w:rsidR="004F772B" w:rsidTr="00D52821">
        <w:tc>
          <w:tcPr>
            <w:tcW w:w="2852" w:type="dxa"/>
          </w:tcPr>
          <w:p w:rsidR="004F772B" w:rsidRPr="009E2EAE" w:rsidRDefault="004F772B" w:rsidP="00A61303">
            <w:pPr>
              <w:rPr>
                <w:b/>
              </w:rPr>
            </w:pPr>
            <w:r w:rsidRPr="009E2EAE">
              <w:rPr>
                <w:b/>
              </w:rPr>
              <w:lastRenderedPageBreak/>
              <w:t>Eligible need</w:t>
            </w:r>
          </w:p>
        </w:tc>
        <w:tc>
          <w:tcPr>
            <w:tcW w:w="5687" w:type="dxa"/>
          </w:tcPr>
          <w:p w:rsidR="004F772B" w:rsidRDefault="00EF59B1" w:rsidP="008D66FD">
            <w:pPr>
              <w:pStyle w:val="Default"/>
            </w:pPr>
            <w:r w:rsidRPr="00EF59B1">
              <w:t>Needs for care and support which</w:t>
            </w:r>
            <w:r>
              <w:t xml:space="preserve"> meet the </w:t>
            </w:r>
            <w:r w:rsidR="0063409D">
              <w:t>eligibility criteria</w:t>
            </w:r>
            <w:r w:rsidR="0063409D" w:rsidRPr="00A17DCA">
              <w:t xml:space="preserve"> in the Care and Support (Eligibility) (Wales) Regulations 2015. These regulations set out separate but parallel descriptions of the needs </w:t>
            </w:r>
            <w:r w:rsidR="0063409D" w:rsidRPr="00A17DCA">
              <w:lastRenderedPageBreak/>
              <w:t>which meet the eligibility criteria with respect to adults, children and carers</w:t>
            </w:r>
            <w:r w:rsidR="0063409D">
              <w:t>.</w:t>
            </w:r>
          </w:p>
        </w:tc>
        <w:tc>
          <w:tcPr>
            <w:tcW w:w="5687" w:type="dxa"/>
          </w:tcPr>
          <w:p w:rsidR="004F772B" w:rsidRPr="00CA5C73" w:rsidRDefault="00057C89" w:rsidP="002027DA">
            <w:pPr>
              <w:pStyle w:val="Default"/>
              <w:rPr>
                <w:szCs w:val="20"/>
              </w:rPr>
            </w:pPr>
            <w:r w:rsidRPr="00CA5C73">
              <w:rPr>
                <w:szCs w:val="20"/>
              </w:rPr>
              <w:lastRenderedPageBreak/>
              <w:t>Needs for care and support, that relate to one or more specified outcomes</w:t>
            </w:r>
            <w:r w:rsidR="00CA5C73" w:rsidRPr="00CA5C73">
              <w:rPr>
                <w:szCs w:val="20"/>
              </w:rPr>
              <w:t xml:space="preserve"> or which have an adverse effect on a child’s development</w:t>
            </w:r>
            <w:r w:rsidRPr="00CA5C73">
              <w:rPr>
                <w:szCs w:val="20"/>
              </w:rPr>
              <w:t xml:space="preserve">, which the individual and / or their family or carer </w:t>
            </w:r>
            <w:r w:rsidR="002027DA">
              <w:rPr>
                <w:szCs w:val="20"/>
              </w:rPr>
              <w:t>is</w:t>
            </w:r>
            <w:r w:rsidRPr="00CA5C73">
              <w:rPr>
                <w:szCs w:val="20"/>
              </w:rPr>
              <w:t xml:space="preserve"> not able to </w:t>
            </w:r>
            <w:r w:rsidRPr="00CA5C73">
              <w:rPr>
                <w:szCs w:val="20"/>
              </w:rPr>
              <w:lastRenderedPageBreak/>
              <w:t>meet, and which will result in the individual being unlikely to achieve one or more of their personal outcomes unless care and /or support is provided or arranged.</w:t>
            </w:r>
          </w:p>
        </w:tc>
      </w:tr>
      <w:tr w:rsidR="004F772B" w:rsidTr="00D52821">
        <w:tc>
          <w:tcPr>
            <w:tcW w:w="2852" w:type="dxa"/>
          </w:tcPr>
          <w:p w:rsidR="004F772B" w:rsidRPr="009E2EAE" w:rsidRDefault="004F772B" w:rsidP="00A61303">
            <w:pPr>
              <w:rPr>
                <w:b/>
              </w:rPr>
            </w:pPr>
            <w:r w:rsidRPr="009E2EAE">
              <w:rPr>
                <w:b/>
              </w:rPr>
              <w:lastRenderedPageBreak/>
              <w:t>Enquiry</w:t>
            </w:r>
          </w:p>
        </w:tc>
        <w:tc>
          <w:tcPr>
            <w:tcW w:w="5687" w:type="dxa"/>
          </w:tcPr>
          <w:p w:rsidR="004F772B" w:rsidRDefault="007B49FA" w:rsidP="0063409D">
            <w:r>
              <w:t>If a local authority has reasonable cause to suspect that a person within its area (</w:t>
            </w:r>
            <w:r w:rsidR="00BD03F8">
              <w:t>whether or</w:t>
            </w:r>
            <w:r>
              <w:t xml:space="preserve"> not ordinarily resident there) is an adult at risk, it must</w:t>
            </w:r>
            <w:r w:rsidR="0063409D">
              <w:t xml:space="preserve"> a) </w:t>
            </w:r>
            <w:r>
              <w:t xml:space="preserve">make (or cause to be made) whatever enquiries it thinks necessary to enable it to decide whether any action should be taken (whether under this Act or otherwise) and, if so, what and by whom, and </w:t>
            </w:r>
            <w:r w:rsidR="0063409D">
              <w:t xml:space="preserve">b) </w:t>
            </w:r>
            <w:r>
              <w:t>decide whether any such action should be taken</w:t>
            </w:r>
            <w:r w:rsidR="0063409D">
              <w:t>.</w:t>
            </w:r>
          </w:p>
          <w:p w:rsidR="00BE16B1" w:rsidRDefault="001C5E97" w:rsidP="0063409D">
            <w:r w:rsidRPr="001C5E97">
              <w:t xml:space="preserve">When </w:t>
            </w:r>
            <w:r w:rsidR="00E378A0">
              <w:t xml:space="preserve">a child is suspected of being at risk of abuse or neglect </w:t>
            </w:r>
            <w:r w:rsidRPr="001C5E97">
              <w:t>the local authority shall make, or cause to be made, such enquiries as they consider necessary to enable them to decide whether they should take any action to safeguard or promote the child’s welfare under section 47 of the Children Act 1989.</w:t>
            </w:r>
          </w:p>
        </w:tc>
        <w:tc>
          <w:tcPr>
            <w:tcW w:w="5687" w:type="dxa"/>
          </w:tcPr>
          <w:p w:rsidR="004F772B" w:rsidRDefault="004F772B" w:rsidP="00A61303"/>
        </w:tc>
      </w:tr>
      <w:tr w:rsidR="004F772B" w:rsidTr="00D52821">
        <w:tc>
          <w:tcPr>
            <w:tcW w:w="2852" w:type="dxa"/>
          </w:tcPr>
          <w:p w:rsidR="00612BA9" w:rsidRPr="009E2EAE" w:rsidRDefault="00612BA9" w:rsidP="00A61303">
            <w:pPr>
              <w:rPr>
                <w:b/>
              </w:rPr>
            </w:pPr>
            <w:r w:rsidRPr="009E2EAE">
              <w:rPr>
                <w:b/>
              </w:rPr>
              <w:t>Financial abuse</w:t>
            </w:r>
          </w:p>
        </w:tc>
        <w:tc>
          <w:tcPr>
            <w:tcW w:w="5687" w:type="dxa"/>
          </w:tcPr>
          <w:p w:rsidR="004E398D" w:rsidRDefault="0063409D" w:rsidP="004E398D">
            <w:r>
              <w:t>Signs of f</w:t>
            </w:r>
            <w:r w:rsidR="004E398D">
              <w:t>inancial abuse in relation to people who may ha</w:t>
            </w:r>
            <w:r>
              <w:t>ve needs for care and support include:</w:t>
            </w:r>
          </w:p>
          <w:p w:rsidR="0063409D" w:rsidRDefault="0063409D" w:rsidP="0063409D">
            <w:pPr>
              <w:pStyle w:val="ListParagraph"/>
              <w:numPr>
                <w:ilvl w:val="0"/>
                <w:numId w:val="24"/>
              </w:numPr>
              <w:ind w:left="357" w:hanging="357"/>
            </w:pPr>
            <w:r>
              <w:t>unexpected change to their will</w:t>
            </w:r>
          </w:p>
          <w:p w:rsidR="004E398D" w:rsidRDefault="004E398D" w:rsidP="0063409D">
            <w:pPr>
              <w:pStyle w:val="ListParagraph"/>
              <w:numPr>
                <w:ilvl w:val="0"/>
                <w:numId w:val="24"/>
              </w:numPr>
              <w:ind w:left="357" w:hanging="357"/>
            </w:pPr>
            <w:r>
              <w:t xml:space="preserve">sudden sale or transfer of the </w:t>
            </w:r>
            <w:r w:rsidR="00296E3D">
              <w:t>home</w:t>
            </w:r>
          </w:p>
          <w:p w:rsidR="004E398D" w:rsidRDefault="004E398D" w:rsidP="0063409D">
            <w:pPr>
              <w:pStyle w:val="ListParagraph"/>
              <w:numPr>
                <w:ilvl w:val="0"/>
                <w:numId w:val="24"/>
              </w:numPr>
              <w:ind w:left="357" w:hanging="357"/>
            </w:pPr>
            <w:r>
              <w:t>unu</w:t>
            </w:r>
            <w:r w:rsidR="00296E3D">
              <w:t>sual activity in a bank account</w:t>
            </w:r>
          </w:p>
          <w:p w:rsidR="004E398D" w:rsidRDefault="004E398D" w:rsidP="0063409D">
            <w:pPr>
              <w:pStyle w:val="ListParagraph"/>
              <w:numPr>
                <w:ilvl w:val="0"/>
                <w:numId w:val="20"/>
              </w:numPr>
              <w:ind w:left="357" w:hanging="357"/>
            </w:pPr>
            <w:r>
              <w:t>sudden inclusion of add</w:t>
            </w:r>
            <w:r w:rsidR="00296E3D">
              <w:t>itional names on a bank account</w:t>
            </w:r>
          </w:p>
          <w:p w:rsidR="004E398D" w:rsidRDefault="004E398D" w:rsidP="0063409D">
            <w:pPr>
              <w:pStyle w:val="ListParagraph"/>
              <w:numPr>
                <w:ilvl w:val="0"/>
                <w:numId w:val="20"/>
              </w:numPr>
              <w:ind w:left="357" w:hanging="357"/>
            </w:pPr>
            <w:r>
              <w:t>signature does not resembl</w:t>
            </w:r>
            <w:r w:rsidR="00296E3D">
              <w:t>e the person’s normal signature</w:t>
            </w:r>
          </w:p>
          <w:p w:rsidR="004E398D" w:rsidRDefault="004E398D" w:rsidP="0063409D">
            <w:pPr>
              <w:pStyle w:val="ListParagraph"/>
              <w:numPr>
                <w:ilvl w:val="0"/>
                <w:numId w:val="20"/>
              </w:numPr>
              <w:ind w:left="357" w:hanging="357"/>
            </w:pPr>
            <w:r>
              <w:lastRenderedPageBreak/>
              <w:t>reluctance or anxiety by the person when dis</w:t>
            </w:r>
            <w:r w:rsidR="00296E3D">
              <w:t>cussing their financial affairs</w:t>
            </w:r>
          </w:p>
          <w:p w:rsidR="004E398D" w:rsidRDefault="004E398D" w:rsidP="0063409D">
            <w:pPr>
              <w:pStyle w:val="ListParagraph"/>
              <w:numPr>
                <w:ilvl w:val="0"/>
                <w:numId w:val="20"/>
              </w:numPr>
              <w:ind w:left="357" w:hanging="357"/>
            </w:pPr>
            <w:r>
              <w:t xml:space="preserve">giving a substantial gift </w:t>
            </w:r>
            <w:r w:rsidR="00296E3D">
              <w:t>to a carer or other third party</w:t>
            </w:r>
          </w:p>
          <w:p w:rsidR="004E398D" w:rsidRDefault="004E398D" w:rsidP="0063409D">
            <w:pPr>
              <w:pStyle w:val="ListParagraph"/>
              <w:numPr>
                <w:ilvl w:val="0"/>
                <w:numId w:val="20"/>
              </w:numPr>
              <w:ind w:left="357" w:hanging="357"/>
            </w:pPr>
            <w:r>
              <w:t>a sudden interest by a relative or other third par</w:t>
            </w:r>
            <w:r w:rsidR="00296E3D">
              <w:t>ty in the welfare of the person</w:t>
            </w:r>
          </w:p>
          <w:p w:rsidR="004E398D" w:rsidRDefault="00296E3D" w:rsidP="0063409D">
            <w:pPr>
              <w:pStyle w:val="ListParagraph"/>
              <w:numPr>
                <w:ilvl w:val="0"/>
                <w:numId w:val="20"/>
              </w:numPr>
              <w:ind w:left="357" w:hanging="357"/>
            </w:pPr>
            <w:r>
              <w:t>bills remaining unpaid</w:t>
            </w:r>
          </w:p>
          <w:p w:rsidR="004E398D" w:rsidRDefault="004E398D" w:rsidP="0063409D">
            <w:pPr>
              <w:pStyle w:val="ListParagraph"/>
              <w:numPr>
                <w:ilvl w:val="0"/>
                <w:numId w:val="20"/>
              </w:numPr>
              <w:ind w:left="357" w:hanging="357"/>
            </w:pPr>
            <w:r>
              <w:t>complaints th</w:t>
            </w:r>
            <w:r w:rsidR="00296E3D">
              <w:t>at personal property is missing</w:t>
            </w:r>
          </w:p>
          <w:p w:rsidR="004E398D" w:rsidRDefault="004E398D" w:rsidP="0063409D">
            <w:pPr>
              <w:pStyle w:val="ListParagraph"/>
              <w:numPr>
                <w:ilvl w:val="0"/>
                <w:numId w:val="20"/>
              </w:numPr>
              <w:ind w:left="357" w:hanging="357"/>
            </w:pPr>
            <w:r>
              <w:t>a decline in personal appearance that may indicate that diet and personal</w:t>
            </w:r>
            <w:r w:rsidR="00296E3D">
              <w:t xml:space="preserve"> requirements are being ignored</w:t>
            </w:r>
          </w:p>
          <w:p w:rsidR="004F772B" w:rsidRDefault="004E398D" w:rsidP="0063409D">
            <w:pPr>
              <w:pStyle w:val="ListParagraph"/>
              <w:numPr>
                <w:ilvl w:val="0"/>
                <w:numId w:val="20"/>
              </w:numPr>
              <w:ind w:left="357" w:hanging="357"/>
            </w:pPr>
            <w:r>
              <w:t>deliberate isolation from friends and family giving another person total c</w:t>
            </w:r>
            <w:r w:rsidR="00296E3D">
              <w:t>ontrol of their decision-making</w:t>
            </w:r>
          </w:p>
        </w:tc>
        <w:tc>
          <w:tcPr>
            <w:tcW w:w="5687" w:type="dxa"/>
          </w:tcPr>
          <w:p w:rsidR="0063409D" w:rsidRDefault="00A17DCA" w:rsidP="002C145F">
            <w:r>
              <w:lastRenderedPageBreak/>
              <w:t xml:space="preserve">Financial or material abuse, including theft, fraud, exploitation, pressure in connection with </w:t>
            </w:r>
            <w:proofErr w:type="gramStart"/>
            <w:r>
              <w:t>wills,</w:t>
            </w:r>
            <w:proofErr w:type="gramEnd"/>
            <w:r>
              <w:t xml:space="preserve"> property or inheritance or financial transactions, or the misuse or misappropriation of property, possessions or benefits. </w:t>
            </w:r>
            <w:hyperlink r:id="rId18" w:history="1">
              <w:r w:rsidR="0063409D" w:rsidRPr="0063409D">
                <w:rPr>
                  <w:rStyle w:val="Hyperlink"/>
                </w:rPr>
                <w:t xml:space="preserve">Department of </w:t>
              </w:r>
              <w:r w:rsidR="0063409D" w:rsidRPr="0063409D">
                <w:rPr>
                  <w:rStyle w:val="Hyperlink"/>
                </w:rPr>
                <w:t>H</w:t>
              </w:r>
              <w:r w:rsidR="0063409D" w:rsidRPr="0063409D">
                <w:rPr>
                  <w:rStyle w:val="Hyperlink"/>
                </w:rPr>
                <w:t>ealth No Secrets</w:t>
              </w:r>
            </w:hyperlink>
          </w:p>
        </w:tc>
      </w:tr>
      <w:tr w:rsidR="00612BA9" w:rsidTr="00D52821">
        <w:tc>
          <w:tcPr>
            <w:tcW w:w="2852" w:type="dxa"/>
          </w:tcPr>
          <w:p w:rsidR="00612BA9" w:rsidRPr="009E2EAE" w:rsidRDefault="00612BA9" w:rsidP="00A61303">
            <w:pPr>
              <w:rPr>
                <w:b/>
              </w:rPr>
            </w:pPr>
            <w:r w:rsidRPr="009E2EAE">
              <w:rPr>
                <w:b/>
              </w:rPr>
              <w:lastRenderedPageBreak/>
              <w:t>Harm</w:t>
            </w:r>
          </w:p>
        </w:tc>
        <w:tc>
          <w:tcPr>
            <w:tcW w:w="5687" w:type="dxa"/>
          </w:tcPr>
          <w:p w:rsidR="00072B33" w:rsidRDefault="0063409D" w:rsidP="00296E3D">
            <w:r w:rsidRPr="00317CC4">
              <w:t>Harm means abuse or the impairment of a) physical or mental health, or b) physical, intellectual, emotional, social or behavioural development</w:t>
            </w:r>
            <w:r>
              <w:t>.</w:t>
            </w:r>
          </w:p>
        </w:tc>
        <w:tc>
          <w:tcPr>
            <w:tcW w:w="5687" w:type="dxa"/>
          </w:tcPr>
          <w:p w:rsidR="00612BA9" w:rsidRDefault="00612BA9" w:rsidP="0063409D"/>
        </w:tc>
      </w:tr>
      <w:tr w:rsidR="00612BA9" w:rsidTr="00D52821">
        <w:tc>
          <w:tcPr>
            <w:tcW w:w="2852" w:type="dxa"/>
          </w:tcPr>
          <w:p w:rsidR="00612BA9" w:rsidRPr="009E2EAE" w:rsidRDefault="00296E3D" w:rsidP="00A61303">
            <w:pPr>
              <w:rPr>
                <w:b/>
              </w:rPr>
            </w:pPr>
            <w:r>
              <w:rPr>
                <w:b/>
              </w:rPr>
              <w:t>Independent L</w:t>
            </w:r>
            <w:r w:rsidR="00612BA9" w:rsidRPr="009E2EAE">
              <w:rPr>
                <w:b/>
              </w:rPr>
              <w:t>iving</w:t>
            </w:r>
          </w:p>
        </w:tc>
        <w:tc>
          <w:tcPr>
            <w:tcW w:w="5687" w:type="dxa"/>
          </w:tcPr>
          <w:p w:rsidR="00612BA9" w:rsidRDefault="00612BA9" w:rsidP="004B221C">
            <w:pPr>
              <w:spacing w:after="120"/>
            </w:pPr>
          </w:p>
        </w:tc>
        <w:tc>
          <w:tcPr>
            <w:tcW w:w="5687" w:type="dxa"/>
          </w:tcPr>
          <w:p w:rsidR="0063409D" w:rsidRDefault="00074212" w:rsidP="00296E3D">
            <w:r w:rsidRPr="00074212">
              <w:rPr>
                <w:rStyle w:val="Strong"/>
                <w:b w:val="0"/>
              </w:rPr>
              <w:t>Independent Living enables us as disabled people to achieve our own goals and live our own lives in the way that we choose for ourselves</w:t>
            </w:r>
            <w:r w:rsidR="00D94F3A">
              <w:rPr>
                <w:rStyle w:val="Strong"/>
                <w:b w:val="0"/>
              </w:rPr>
              <w:t>…</w:t>
            </w:r>
            <w:r w:rsidR="00943EDF">
              <w:rPr>
                <w:rStyle w:val="Strong"/>
                <w:b w:val="0"/>
              </w:rPr>
              <w:t xml:space="preserve"> </w:t>
            </w:r>
            <w:r w:rsidR="004B221C">
              <w:t xml:space="preserve">The Welsh Government </w:t>
            </w:r>
            <w:proofErr w:type="spellStart"/>
            <w:r w:rsidR="004B221C">
              <w:t>subcribes</w:t>
            </w:r>
            <w:proofErr w:type="spellEnd"/>
            <w:r w:rsidR="004B221C">
              <w:t xml:space="preserve"> and upholds the </w:t>
            </w:r>
            <w:r w:rsidR="004B221C" w:rsidRPr="00EA734B">
              <w:t>social model of disability</w:t>
            </w:r>
            <w:r w:rsidR="004B221C">
              <w:t>.</w:t>
            </w:r>
            <w:r w:rsidR="004B221C" w:rsidRPr="00682057">
              <w:t xml:space="preserve"> </w:t>
            </w:r>
            <w:r w:rsidR="004B221C">
              <w:t xml:space="preserve">The </w:t>
            </w:r>
            <w:r w:rsidR="00296E3D">
              <w:t>s</w:t>
            </w:r>
            <w:r w:rsidR="004B221C">
              <w:t xml:space="preserve">ocial </w:t>
            </w:r>
            <w:r w:rsidR="00296E3D">
              <w:t>m</w:t>
            </w:r>
            <w:r w:rsidR="004B221C">
              <w:t xml:space="preserve">odel of </w:t>
            </w:r>
            <w:r w:rsidR="00296E3D">
              <w:t>d</w:t>
            </w:r>
            <w:r w:rsidR="004B221C">
              <w:t>isability recognises that people are disabled more by poor design, inaccessible services and other people’s attitudes than by their impairment. A</w:t>
            </w:r>
            <w:r>
              <w:t>d</w:t>
            </w:r>
            <w:r w:rsidR="00296E3D">
              <w:t>dressing these issues is funda</w:t>
            </w:r>
            <w:r w:rsidR="004B221C">
              <w:t>mental to ensure independent living.</w:t>
            </w:r>
            <w:r w:rsidR="002C145F">
              <w:t xml:space="preserve"> </w:t>
            </w:r>
            <w:hyperlink r:id="rId19" w:history="1">
              <w:r w:rsidR="0063409D" w:rsidRPr="0063409D">
                <w:rPr>
                  <w:rStyle w:val="Hyperlink"/>
                </w:rPr>
                <w:t>Disability</w:t>
              </w:r>
              <w:r w:rsidR="0063409D" w:rsidRPr="0063409D">
                <w:rPr>
                  <w:rStyle w:val="Hyperlink"/>
                </w:rPr>
                <w:t xml:space="preserve"> </w:t>
              </w:r>
              <w:r w:rsidR="0063409D" w:rsidRPr="0063409D">
                <w:rPr>
                  <w:rStyle w:val="Hyperlink"/>
                </w:rPr>
                <w:t>Wales</w:t>
              </w:r>
            </w:hyperlink>
            <w:r w:rsidR="0063409D">
              <w:rPr>
                <w:rStyle w:val="Strong"/>
              </w:rPr>
              <w:t xml:space="preserve">  </w:t>
            </w:r>
          </w:p>
        </w:tc>
      </w:tr>
      <w:tr w:rsidR="00612BA9" w:rsidTr="00D52821">
        <w:tc>
          <w:tcPr>
            <w:tcW w:w="2852" w:type="dxa"/>
          </w:tcPr>
          <w:p w:rsidR="00612BA9" w:rsidRPr="009E2EAE" w:rsidRDefault="00612BA9" w:rsidP="00A61303">
            <w:pPr>
              <w:rPr>
                <w:b/>
              </w:rPr>
            </w:pPr>
            <w:r w:rsidRPr="009E2EAE">
              <w:rPr>
                <w:b/>
              </w:rPr>
              <w:lastRenderedPageBreak/>
              <w:t>Information</w:t>
            </w:r>
          </w:p>
        </w:tc>
        <w:tc>
          <w:tcPr>
            <w:tcW w:w="5687" w:type="dxa"/>
          </w:tcPr>
          <w:p w:rsidR="00007136" w:rsidRDefault="00007136" w:rsidP="0063409D">
            <w:pPr>
              <w:rPr>
                <w:lang w:eastAsia="en-GB"/>
              </w:rPr>
            </w:pPr>
            <w:r w:rsidRPr="00F60808">
              <w:rPr>
                <w:szCs w:val="24"/>
              </w:rPr>
              <w:t>Information will be quality data that provides support to a person to help them make an informed choice about their well-being.</w:t>
            </w:r>
          </w:p>
        </w:tc>
        <w:tc>
          <w:tcPr>
            <w:tcW w:w="5687" w:type="dxa"/>
          </w:tcPr>
          <w:p w:rsidR="00612BA9" w:rsidRDefault="00612BA9" w:rsidP="00A61303"/>
        </w:tc>
      </w:tr>
      <w:tr w:rsidR="0063409D" w:rsidTr="00D52821">
        <w:tc>
          <w:tcPr>
            <w:tcW w:w="2852" w:type="dxa"/>
          </w:tcPr>
          <w:p w:rsidR="0063409D" w:rsidRPr="009E2EAE" w:rsidRDefault="0063409D" w:rsidP="00A61303">
            <w:pPr>
              <w:rPr>
                <w:b/>
              </w:rPr>
            </w:pPr>
            <w:r w:rsidRPr="009E2EAE">
              <w:rPr>
                <w:b/>
              </w:rPr>
              <w:t>Investigation</w:t>
            </w:r>
          </w:p>
        </w:tc>
        <w:tc>
          <w:tcPr>
            <w:tcW w:w="5687" w:type="dxa"/>
          </w:tcPr>
          <w:p w:rsidR="0063409D" w:rsidRDefault="0063409D" w:rsidP="00645E50">
            <w:r w:rsidRPr="007C2D76">
              <w:t>A formal commissione</w:t>
            </w:r>
            <w:r>
              <w:t>d investigation as part of the p</w:t>
            </w:r>
            <w:r w:rsidRPr="007C2D76">
              <w:t xml:space="preserve">rotection of </w:t>
            </w:r>
            <w:r>
              <w:t>v</w:t>
            </w:r>
            <w:r w:rsidRPr="007C2D76">
              <w:t xml:space="preserve">ulnerable </w:t>
            </w:r>
            <w:r>
              <w:t>a</w:t>
            </w:r>
            <w:r w:rsidRPr="007C2D76">
              <w:t xml:space="preserve">dult </w:t>
            </w:r>
            <w:r>
              <w:t>or child protection p</w:t>
            </w:r>
            <w:r w:rsidRPr="007C2D76">
              <w:t>rocess.</w:t>
            </w:r>
          </w:p>
        </w:tc>
        <w:tc>
          <w:tcPr>
            <w:tcW w:w="5687" w:type="dxa"/>
          </w:tcPr>
          <w:p w:rsidR="0063409D" w:rsidRDefault="0063409D" w:rsidP="0063409D"/>
        </w:tc>
      </w:tr>
      <w:tr w:rsidR="0063409D" w:rsidTr="00D52821">
        <w:tc>
          <w:tcPr>
            <w:tcW w:w="2852" w:type="dxa"/>
          </w:tcPr>
          <w:p w:rsidR="0063409D" w:rsidRPr="009E2EAE" w:rsidRDefault="0063409D" w:rsidP="00A61303">
            <w:pPr>
              <w:rPr>
                <w:b/>
              </w:rPr>
            </w:pPr>
            <w:r w:rsidRPr="009E2EAE">
              <w:rPr>
                <w:b/>
              </w:rPr>
              <w:t>National Independent Safeguarding Board</w:t>
            </w:r>
          </w:p>
        </w:tc>
        <w:tc>
          <w:tcPr>
            <w:tcW w:w="5687" w:type="dxa"/>
          </w:tcPr>
          <w:p w:rsidR="0063409D" w:rsidRDefault="0063409D" w:rsidP="00B17A29">
            <w:r>
              <w:t>A National Independent Safeguarding Board is a national board to enable Welsh Ministers to commission and secure an overview of safeguarding in Wales underpinned by evidence based recommendations for improvement. The National Board will also give advice and support to Safeguarding Boards with a view to securing improvement and increasing consistency in Wales.</w:t>
            </w:r>
          </w:p>
        </w:tc>
        <w:tc>
          <w:tcPr>
            <w:tcW w:w="5687" w:type="dxa"/>
          </w:tcPr>
          <w:p w:rsidR="0063409D" w:rsidRDefault="0063409D" w:rsidP="00A61303"/>
        </w:tc>
      </w:tr>
      <w:tr w:rsidR="00B17A29" w:rsidTr="00D52821">
        <w:tc>
          <w:tcPr>
            <w:tcW w:w="2852" w:type="dxa"/>
          </w:tcPr>
          <w:p w:rsidR="00B17A29" w:rsidRPr="009E2EAE" w:rsidRDefault="00B17A29" w:rsidP="00A61303">
            <w:pPr>
              <w:rPr>
                <w:b/>
              </w:rPr>
            </w:pPr>
            <w:r w:rsidRPr="009E2EAE">
              <w:rPr>
                <w:b/>
              </w:rPr>
              <w:t>Neglect</w:t>
            </w:r>
          </w:p>
        </w:tc>
        <w:tc>
          <w:tcPr>
            <w:tcW w:w="5687" w:type="dxa"/>
          </w:tcPr>
          <w:p w:rsidR="00B17A29" w:rsidRDefault="00B17A29" w:rsidP="0034013C">
            <w:r w:rsidRPr="003A5CAF">
              <w:t xml:space="preserve">Neglect </w:t>
            </w:r>
            <w:r w:rsidRPr="00825BE3">
              <w:t>means a failure to meet a person’s basic physical, emotional, social or psychological needs, which is likely to result in an impairment of the person’s well-being (for example, an impairment of the person’s health</w:t>
            </w:r>
            <w:r>
              <w:t>).</w:t>
            </w:r>
          </w:p>
        </w:tc>
        <w:tc>
          <w:tcPr>
            <w:tcW w:w="5687" w:type="dxa"/>
          </w:tcPr>
          <w:p w:rsidR="00B17A29" w:rsidRDefault="00B17A29" w:rsidP="00B17A29"/>
        </w:tc>
      </w:tr>
      <w:tr w:rsidR="00D52821" w:rsidTr="00DA6549">
        <w:tc>
          <w:tcPr>
            <w:tcW w:w="2852" w:type="dxa"/>
          </w:tcPr>
          <w:p w:rsidR="00D52821" w:rsidRPr="009E2EAE" w:rsidRDefault="00D52821" w:rsidP="00DA6549">
            <w:pPr>
              <w:rPr>
                <w:b/>
              </w:rPr>
            </w:pPr>
            <w:r w:rsidRPr="009E2EAE">
              <w:rPr>
                <w:b/>
              </w:rPr>
              <w:t xml:space="preserve">Permanency </w:t>
            </w:r>
          </w:p>
        </w:tc>
        <w:tc>
          <w:tcPr>
            <w:tcW w:w="5687" w:type="dxa"/>
          </w:tcPr>
          <w:p w:rsidR="00D52821" w:rsidRPr="00B508EF" w:rsidRDefault="00D52821" w:rsidP="00DA6549">
            <w:r>
              <w:t xml:space="preserve">Achieving ‘permanence’ will be a key consideration from the time a child becomes looked after, and the Part 6 care and support plan should set out from the outset how this is to be achieved. Permanence includes emotional permanence (attachment), physical permanence (stability), and legal permanence (who has parental responsibility for the child). Together these give a child a sense of security, continuity, commitment and identity. </w:t>
            </w:r>
          </w:p>
        </w:tc>
        <w:tc>
          <w:tcPr>
            <w:tcW w:w="5687" w:type="dxa"/>
          </w:tcPr>
          <w:p w:rsidR="00D52821" w:rsidRDefault="00D52821" w:rsidP="00DA6549"/>
        </w:tc>
      </w:tr>
      <w:tr w:rsidR="00B17A29" w:rsidTr="00D52821">
        <w:tc>
          <w:tcPr>
            <w:tcW w:w="2852" w:type="dxa"/>
          </w:tcPr>
          <w:p w:rsidR="00B17A29" w:rsidRPr="009E2EAE" w:rsidRDefault="00B17A29" w:rsidP="00A61303">
            <w:pPr>
              <w:rPr>
                <w:b/>
              </w:rPr>
            </w:pPr>
            <w:r w:rsidRPr="009E2EAE">
              <w:rPr>
                <w:b/>
              </w:rPr>
              <w:lastRenderedPageBreak/>
              <w:t>Person-centred approach</w:t>
            </w:r>
          </w:p>
        </w:tc>
        <w:tc>
          <w:tcPr>
            <w:tcW w:w="5687"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B17A29" w:rsidRPr="008F5FED" w:rsidTr="003B0C91">
              <w:trPr>
                <w:trHeight w:val="523"/>
              </w:trPr>
              <w:tc>
                <w:tcPr>
                  <w:tcW w:w="222" w:type="dxa"/>
                </w:tcPr>
                <w:p w:rsidR="00B17A29" w:rsidRPr="008F5FED" w:rsidRDefault="00B17A29" w:rsidP="001B66DA">
                  <w:pPr>
                    <w:rPr>
                      <w:lang w:eastAsia="en-GB"/>
                    </w:rPr>
                  </w:pPr>
                </w:p>
              </w:tc>
            </w:tr>
          </w:tbl>
          <w:p w:rsidR="00B17A29" w:rsidRDefault="00B17A29" w:rsidP="00A61303"/>
        </w:tc>
        <w:tc>
          <w:tcPr>
            <w:tcW w:w="5687" w:type="dxa"/>
          </w:tcPr>
          <w:p w:rsidR="00F910F7" w:rsidRDefault="00F910F7" w:rsidP="002C145F">
            <w:r>
              <w:rPr>
                <w:lang w:eastAsia="en-GB"/>
              </w:rPr>
              <w:t>Approaches and ways of working that fully recognise the uniqueness of the individual and establish this as the basis for the planning and delivery of care.</w:t>
            </w:r>
            <w:r w:rsidR="002C145F">
              <w:rPr>
                <w:lang w:eastAsia="en-GB"/>
              </w:rPr>
              <w:t xml:space="preserve"> </w:t>
            </w:r>
            <w:hyperlink r:id="rId20" w:anchor="sthash.syGc97eP.dpuf" w:history="1">
              <w:r w:rsidRPr="00424276">
                <w:rPr>
                  <w:rStyle w:val="Hyperlink"/>
                </w:rPr>
                <w:t>Code of Professional Practice for Social Care</w:t>
              </w:r>
            </w:hyperlink>
          </w:p>
        </w:tc>
      </w:tr>
      <w:tr w:rsidR="00B17A29" w:rsidTr="00D52821">
        <w:tc>
          <w:tcPr>
            <w:tcW w:w="2852" w:type="dxa"/>
          </w:tcPr>
          <w:p w:rsidR="00B17A29" w:rsidRPr="009E2EAE" w:rsidRDefault="00B17A29" w:rsidP="00A61303">
            <w:pPr>
              <w:rPr>
                <w:b/>
              </w:rPr>
            </w:pPr>
            <w:r w:rsidRPr="009E2EAE">
              <w:rPr>
                <w:b/>
              </w:rPr>
              <w:t>Personal Education Plan</w:t>
            </w:r>
          </w:p>
        </w:tc>
        <w:tc>
          <w:tcPr>
            <w:tcW w:w="5687" w:type="dxa"/>
          </w:tcPr>
          <w:p w:rsidR="00B17A29" w:rsidRDefault="00F910F7" w:rsidP="00E91266">
            <w:r>
              <w:t xml:space="preserve">A personal education plan is a plan that sets out how a looked after child’s education needs and outcomes will be met and forms part of the Part 6 care </w:t>
            </w:r>
            <w:r w:rsidRPr="007D6474">
              <w:t>and support plan for a looked after child</w:t>
            </w:r>
            <w:r>
              <w:t>.</w:t>
            </w:r>
          </w:p>
        </w:tc>
        <w:tc>
          <w:tcPr>
            <w:tcW w:w="5687" w:type="dxa"/>
          </w:tcPr>
          <w:p w:rsidR="00B17A29" w:rsidRDefault="00B17A29" w:rsidP="00A61303"/>
        </w:tc>
      </w:tr>
      <w:tr w:rsidR="00B17A29" w:rsidTr="00D52821">
        <w:tc>
          <w:tcPr>
            <w:tcW w:w="2852" w:type="dxa"/>
          </w:tcPr>
          <w:p w:rsidR="00B17A29" w:rsidRPr="009E2EAE" w:rsidRDefault="00B17A29" w:rsidP="00A61303">
            <w:pPr>
              <w:rPr>
                <w:b/>
              </w:rPr>
            </w:pPr>
            <w:r w:rsidRPr="009E2EAE">
              <w:rPr>
                <w:b/>
              </w:rPr>
              <w:t>Personal outcomes</w:t>
            </w:r>
          </w:p>
        </w:tc>
        <w:tc>
          <w:tcPr>
            <w:tcW w:w="5687" w:type="dxa"/>
          </w:tcPr>
          <w:p w:rsidR="00B17A29" w:rsidRPr="008F5FED" w:rsidRDefault="00160D61" w:rsidP="00E91266">
            <w:pPr>
              <w:rPr>
                <w:rFonts w:eastAsia="Times New Roman"/>
                <w:lang w:eastAsia="en-GB"/>
              </w:rPr>
            </w:pPr>
            <w:r>
              <w:t xml:space="preserve">People who need care and support and carers who need support will want to achieve outcomes that are personal to them and their circumstances. People are best placed to determine the personal outcomes they wish to achieve based on their own values and what matters to them. </w:t>
            </w:r>
            <w:r w:rsidR="00B17A29" w:rsidRPr="008F5FED">
              <w:t xml:space="preserve">Focusing on personal outcomes means that local authorities </w:t>
            </w:r>
            <w:r w:rsidR="00B17A29">
              <w:t xml:space="preserve">[must] </w:t>
            </w:r>
            <w:r w:rsidR="00B17A29" w:rsidRPr="008F5FED">
              <w:t>work with people and communities to identify and plan for support and opportunities that can help people achieve what matters to them</w:t>
            </w:r>
            <w:r w:rsidR="00B17A29" w:rsidRPr="00D47D24">
              <w:t>.</w:t>
            </w:r>
            <w:r>
              <w:t xml:space="preserve"> Personal outcomes refer to what an individual wants to achieve rather than what services they receive.</w:t>
            </w:r>
            <w:r w:rsidR="00B17A29" w:rsidRPr="008F5FED">
              <w:t xml:space="preserve"> </w:t>
            </w:r>
          </w:p>
        </w:tc>
        <w:tc>
          <w:tcPr>
            <w:tcW w:w="5687" w:type="dxa"/>
          </w:tcPr>
          <w:p w:rsidR="00B17A29" w:rsidRDefault="00B17A29" w:rsidP="00A61303"/>
        </w:tc>
      </w:tr>
      <w:tr w:rsidR="00B17A29" w:rsidTr="00D52821">
        <w:tc>
          <w:tcPr>
            <w:tcW w:w="2852" w:type="dxa"/>
          </w:tcPr>
          <w:p w:rsidR="00B17A29" w:rsidRPr="009E2EAE" w:rsidRDefault="00B17A29" w:rsidP="00A61303">
            <w:pPr>
              <w:rPr>
                <w:b/>
              </w:rPr>
            </w:pPr>
            <w:r w:rsidRPr="009E2EAE">
              <w:rPr>
                <w:b/>
              </w:rPr>
              <w:t>Placement plan</w:t>
            </w:r>
          </w:p>
        </w:tc>
        <w:tc>
          <w:tcPr>
            <w:tcW w:w="5687" w:type="dxa"/>
          </w:tcPr>
          <w:p w:rsidR="00B17A29" w:rsidRDefault="00B17A29" w:rsidP="00F05B42">
            <w:r>
              <w:t xml:space="preserve">[Local authorities are required] to draw up a ‘placement plan’ for a looked after child. This will form part of the overall Part 6 care and support plan, and will set out in detail how the placement will contribute to meeting the child’s needs as set out in that care and support plan. This will include </w:t>
            </w:r>
            <w:r>
              <w:lastRenderedPageBreak/>
              <w:t>how the placement will help achieve permanence.</w:t>
            </w:r>
          </w:p>
        </w:tc>
        <w:tc>
          <w:tcPr>
            <w:tcW w:w="5687" w:type="dxa"/>
          </w:tcPr>
          <w:p w:rsidR="00B17A29" w:rsidRDefault="00B17A29" w:rsidP="00B508EF">
            <w:pPr>
              <w:pStyle w:val="Default"/>
            </w:pPr>
          </w:p>
          <w:p w:rsidR="00B17A29" w:rsidRDefault="00B17A29" w:rsidP="00B508EF">
            <w:pPr>
              <w:pStyle w:val="Default"/>
            </w:pPr>
          </w:p>
        </w:tc>
      </w:tr>
      <w:tr w:rsidR="00B17A29" w:rsidTr="00D52821">
        <w:tc>
          <w:tcPr>
            <w:tcW w:w="2852" w:type="dxa"/>
          </w:tcPr>
          <w:p w:rsidR="00B17A29" w:rsidRPr="009E2EAE" w:rsidRDefault="00B17A29" w:rsidP="00A61303">
            <w:pPr>
              <w:rPr>
                <w:b/>
              </w:rPr>
            </w:pPr>
            <w:r w:rsidRPr="009E2EAE">
              <w:rPr>
                <w:b/>
              </w:rPr>
              <w:lastRenderedPageBreak/>
              <w:t>Practice Review</w:t>
            </w:r>
          </w:p>
        </w:tc>
        <w:tc>
          <w:tcPr>
            <w:tcW w:w="5687" w:type="dxa"/>
          </w:tcPr>
          <w:p w:rsidR="00B17A29" w:rsidRDefault="00B17A29" w:rsidP="00A61303"/>
        </w:tc>
        <w:tc>
          <w:tcPr>
            <w:tcW w:w="5687" w:type="dxa"/>
          </w:tcPr>
          <w:p w:rsidR="00B17A29" w:rsidRDefault="00B17A29" w:rsidP="003D268C">
            <w:r>
              <w:t>A child practice review (CPR) takes place after a child dies or is seriously injured and abuse or neglect is thought to be involved. It looks at lessons than can help prevent similar incidents from happening in the future.</w:t>
            </w:r>
            <w:r w:rsidR="00C30471">
              <w:t xml:space="preserve"> </w:t>
            </w:r>
            <w:hyperlink r:id="rId21" w:history="1">
              <w:r w:rsidR="004530EC" w:rsidRPr="004530EC">
                <w:rPr>
                  <w:rStyle w:val="Hyperlink"/>
                </w:rPr>
                <w:t>NSP</w:t>
              </w:r>
              <w:r w:rsidR="004530EC" w:rsidRPr="004530EC">
                <w:rPr>
                  <w:rStyle w:val="Hyperlink"/>
                </w:rPr>
                <w:t>C</w:t>
              </w:r>
              <w:r w:rsidR="004530EC" w:rsidRPr="004530EC">
                <w:rPr>
                  <w:rStyle w:val="Hyperlink"/>
                </w:rPr>
                <w:t>C</w:t>
              </w:r>
            </w:hyperlink>
          </w:p>
          <w:p w:rsidR="004530EC" w:rsidRDefault="004530EC" w:rsidP="003D268C"/>
          <w:p w:rsidR="00B17A29" w:rsidRDefault="00B17A29" w:rsidP="003D268C">
            <w:r>
              <w:t xml:space="preserve">An adult practice review is a method used to learn from serious mistakes from previous adult cases.  </w:t>
            </w:r>
            <w:r w:rsidR="00E91266">
              <w:br/>
            </w:r>
            <w:r>
              <w:t>It looks at lessons to be learnt to prevent and safeguard adults better in the future.</w:t>
            </w:r>
          </w:p>
        </w:tc>
      </w:tr>
      <w:tr w:rsidR="00B17A29" w:rsidTr="00D52821">
        <w:tc>
          <w:tcPr>
            <w:tcW w:w="2852" w:type="dxa"/>
          </w:tcPr>
          <w:p w:rsidR="00B17A29" w:rsidRPr="009E2EAE" w:rsidRDefault="00B17A29" w:rsidP="00A61303">
            <w:pPr>
              <w:rPr>
                <w:b/>
              </w:rPr>
            </w:pPr>
            <w:r w:rsidRPr="009E2EAE">
              <w:rPr>
                <w:b/>
              </w:rPr>
              <w:t>Prevention</w:t>
            </w:r>
          </w:p>
        </w:tc>
        <w:tc>
          <w:tcPr>
            <w:tcW w:w="5687" w:type="dxa"/>
          </w:tcPr>
          <w:p w:rsidR="00B17A29" w:rsidRDefault="00B17A29" w:rsidP="00E91266">
            <w:r w:rsidRPr="005F6BBC">
              <w:t>Prevention is at the heart of the Welsh Government’s programme of change for social services. There is a need to focus on prevention and early intervention in order to make social services sustainable into the future. It is vital that care and support services do not wait to respond until people reach a crisis point. The preventative approach includes promoting children being brought up by their families and preventing children becoming looked after. Local authorities, health boards and their partners will need to develop a strategic approach to prevention.</w:t>
            </w:r>
          </w:p>
        </w:tc>
        <w:tc>
          <w:tcPr>
            <w:tcW w:w="5687" w:type="dxa"/>
          </w:tcPr>
          <w:p w:rsidR="00B17A29" w:rsidRDefault="00B17A29" w:rsidP="00A61303"/>
        </w:tc>
      </w:tr>
      <w:tr w:rsidR="00B17A29" w:rsidTr="00D52821">
        <w:tc>
          <w:tcPr>
            <w:tcW w:w="2852" w:type="dxa"/>
          </w:tcPr>
          <w:p w:rsidR="00B17A29" w:rsidRPr="009E2EAE" w:rsidRDefault="00B17A29" w:rsidP="00A61303">
            <w:pPr>
              <w:rPr>
                <w:b/>
              </w:rPr>
            </w:pPr>
            <w:r w:rsidRPr="009E2EAE">
              <w:rPr>
                <w:b/>
              </w:rPr>
              <w:t>Relevant partner agency</w:t>
            </w:r>
          </w:p>
        </w:tc>
        <w:tc>
          <w:tcPr>
            <w:tcW w:w="5687" w:type="dxa"/>
          </w:tcPr>
          <w:p w:rsidR="00B17A29" w:rsidRDefault="00B17A29" w:rsidP="00D34B69">
            <w:r>
              <w:t>Relevant partners are defined by section 162(4) of the Act as:</w:t>
            </w:r>
          </w:p>
          <w:p w:rsidR="00B17A29" w:rsidRDefault="00B17A29" w:rsidP="004530EC">
            <w:pPr>
              <w:pStyle w:val="ListParagraph"/>
              <w:numPr>
                <w:ilvl w:val="0"/>
                <w:numId w:val="25"/>
              </w:numPr>
              <w:ind w:left="357" w:hanging="357"/>
            </w:pPr>
            <w:r>
              <w:t xml:space="preserve">the local policing body and the chief officer of police for a police area any part of which falls within </w:t>
            </w:r>
            <w:r w:rsidR="00E91266">
              <w:t>the area of the local authority</w:t>
            </w:r>
          </w:p>
          <w:p w:rsidR="00B17A29" w:rsidRDefault="00B17A29" w:rsidP="004530EC">
            <w:pPr>
              <w:pStyle w:val="ListParagraph"/>
              <w:numPr>
                <w:ilvl w:val="0"/>
                <w:numId w:val="25"/>
              </w:numPr>
              <w:ind w:left="357" w:hanging="357"/>
            </w:pPr>
            <w:r>
              <w:lastRenderedPageBreak/>
              <w:t>any other local authority with which the authority agrees that it would be appropriate t</w:t>
            </w:r>
            <w:r w:rsidR="00786980">
              <w:t xml:space="preserve">o </w:t>
            </w:r>
            <w:r w:rsidR="00786980">
              <w:br/>
              <w:t>co-operate under this section</w:t>
            </w:r>
          </w:p>
          <w:p w:rsidR="00B17A29" w:rsidRDefault="00B17A29" w:rsidP="004530EC">
            <w:pPr>
              <w:pStyle w:val="ListParagraph"/>
              <w:numPr>
                <w:ilvl w:val="0"/>
                <w:numId w:val="25"/>
              </w:numPr>
              <w:ind w:left="357" w:hanging="357"/>
            </w:pPr>
            <w:r>
              <w:t xml:space="preserve">the Secretary of State to the extent that the Secretary of State is discharging functions under </w:t>
            </w:r>
            <w:r w:rsidR="00786980">
              <w:t>S</w:t>
            </w:r>
            <w:r>
              <w:t>ections 2 and 3 of the Offender Management Act 2007 in relation to Wales;</w:t>
            </w:r>
            <w:r w:rsidR="004530EC">
              <w:t xml:space="preserve"> </w:t>
            </w:r>
            <w:r>
              <w:t xml:space="preserve">any provider of probation services that is required by arrangements under </w:t>
            </w:r>
            <w:r w:rsidR="00786980">
              <w:t>S</w:t>
            </w:r>
            <w:r>
              <w:t>ection 3(2) of the Offender Management Act 2007 to act as a relevant partner of the authority;</w:t>
            </w:r>
            <w:r w:rsidR="004530EC">
              <w:t xml:space="preserve"> </w:t>
            </w:r>
            <w:r>
              <w:t>a Local Health Board for an area any part of which falls within th</w:t>
            </w:r>
            <w:r w:rsidR="00786980">
              <w:t>e area of the authority</w:t>
            </w:r>
          </w:p>
          <w:p w:rsidR="00B17A29" w:rsidRDefault="00B17A29" w:rsidP="004530EC">
            <w:pPr>
              <w:pStyle w:val="ListParagraph"/>
              <w:numPr>
                <w:ilvl w:val="0"/>
                <w:numId w:val="25"/>
              </w:numPr>
              <w:ind w:left="357" w:hanging="357"/>
            </w:pPr>
            <w:r>
              <w:t>an NHS trust providing servic</w:t>
            </w:r>
            <w:r w:rsidR="00786980">
              <w:t>es in the area of the authority</w:t>
            </w:r>
          </w:p>
          <w:p w:rsidR="00B17A29" w:rsidRDefault="00B17A29" w:rsidP="004530EC">
            <w:pPr>
              <w:pStyle w:val="ListParagraph"/>
              <w:numPr>
                <w:ilvl w:val="0"/>
                <w:numId w:val="25"/>
              </w:numPr>
              <w:ind w:left="357" w:hanging="357"/>
            </w:pPr>
            <w:r>
              <w:t>the Welsh Ministers to the extent that they are discharging functions under Part 2 of t</w:t>
            </w:r>
            <w:r w:rsidR="00786980">
              <w:t>he Learning and Skills Act 2000</w:t>
            </w:r>
          </w:p>
          <w:p w:rsidR="00B17A29" w:rsidRDefault="00B17A29" w:rsidP="00A61303">
            <w:pPr>
              <w:pStyle w:val="ListParagraph"/>
              <w:numPr>
                <w:ilvl w:val="0"/>
                <w:numId w:val="25"/>
              </w:numPr>
              <w:ind w:left="357" w:hanging="357"/>
            </w:pPr>
            <w:r>
              <w:t>such a person, or a person of such description, a</w:t>
            </w:r>
            <w:r w:rsidR="00786980">
              <w:t>s regulations may specify</w:t>
            </w:r>
          </w:p>
        </w:tc>
        <w:tc>
          <w:tcPr>
            <w:tcW w:w="5687" w:type="dxa"/>
          </w:tcPr>
          <w:p w:rsidR="00B17A29" w:rsidRDefault="00B17A29" w:rsidP="00BD03F8"/>
        </w:tc>
      </w:tr>
      <w:tr w:rsidR="00B17A29" w:rsidTr="00D52821">
        <w:tc>
          <w:tcPr>
            <w:tcW w:w="2852" w:type="dxa"/>
          </w:tcPr>
          <w:p w:rsidR="00B17A29" w:rsidRPr="009E2EAE" w:rsidRDefault="00B17A29" w:rsidP="00A61303">
            <w:pPr>
              <w:rPr>
                <w:b/>
              </w:rPr>
            </w:pPr>
            <w:r w:rsidRPr="009E2EAE">
              <w:rPr>
                <w:b/>
              </w:rPr>
              <w:lastRenderedPageBreak/>
              <w:t>Safeguarding</w:t>
            </w:r>
          </w:p>
        </w:tc>
        <w:tc>
          <w:tcPr>
            <w:tcW w:w="5687" w:type="dxa"/>
          </w:tcPr>
          <w:p w:rsidR="00B17A29" w:rsidRDefault="00B17A29" w:rsidP="00786980">
            <w:r>
              <w:t xml:space="preserve">Where it appears that the needs of the individual are such that there is a duty on the local authority to exercise its function in order to protect and safeguard the person from abuse or neglect or the risk of abuse or neglect (and in the case of a child: harm or the risk of harm) the local authority must act on this information immediately and without delay. </w:t>
            </w:r>
            <w:r w:rsidRPr="00A822B1">
              <w:t xml:space="preserve">Local authorities must determine whether </w:t>
            </w:r>
            <w:r w:rsidRPr="00A822B1">
              <w:lastRenderedPageBreak/>
              <w:t>the needs of the individual require the exercise of any function it has under Part 7 (Care and Supervision) or Part 5 (Protection of Children) of the Children Act 1989 or under this Act</w:t>
            </w:r>
            <w:r w:rsidR="00786980">
              <w:t>,</w:t>
            </w:r>
            <w:r>
              <w:t xml:space="preserve"> and if this is the case</w:t>
            </w:r>
            <w:r w:rsidR="00786980">
              <w:t>,</w:t>
            </w:r>
            <w:r>
              <w:t xml:space="preserve"> the local authority should act on this immediately and without delay.   </w:t>
            </w:r>
          </w:p>
        </w:tc>
        <w:tc>
          <w:tcPr>
            <w:tcW w:w="5687" w:type="dxa"/>
          </w:tcPr>
          <w:p w:rsidR="00B17A29" w:rsidRDefault="00B17A29" w:rsidP="00A61303"/>
        </w:tc>
      </w:tr>
      <w:tr w:rsidR="00B17A29" w:rsidTr="00D52821">
        <w:tc>
          <w:tcPr>
            <w:tcW w:w="2852" w:type="dxa"/>
          </w:tcPr>
          <w:p w:rsidR="00B17A29" w:rsidRPr="009E2EAE" w:rsidRDefault="00B17A29" w:rsidP="00A61303">
            <w:pPr>
              <w:rPr>
                <w:b/>
              </w:rPr>
            </w:pPr>
            <w:r w:rsidRPr="009E2EAE">
              <w:rPr>
                <w:b/>
              </w:rPr>
              <w:lastRenderedPageBreak/>
              <w:t>Safeguarding Board</w:t>
            </w:r>
          </w:p>
        </w:tc>
        <w:tc>
          <w:tcPr>
            <w:tcW w:w="5687" w:type="dxa"/>
          </w:tcPr>
          <w:p w:rsidR="00B17A29" w:rsidRPr="00A822B1" w:rsidRDefault="00B17A29" w:rsidP="00072B33">
            <w:r w:rsidRPr="00A822B1">
              <w:t xml:space="preserve">Section 134 of the Act establishes Safeguarding Children and Adults Boards across Wales. The objectives of a Safeguarding Children Board are: </w:t>
            </w:r>
          </w:p>
          <w:p w:rsidR="00B17A29" w:rsidRPr="00A822B1" w:rsidRDefault="00B17A29" w:rsidP="004530EC">
            <w:pPr>
              <w:pStyle w:val="ListParagraph"/>
              <w:numPr>
                <w:ilvl w:val="0"/>
                <w:numId w:val="26"/>
              </w:numPr>
              <w:ind w:left="357" w:hanging="357"/>
            </w:pPr>
            <w:r w:rsidRPr="00A822B1">
              <w:t xml:space="preserve">to protect children within its area who are experiencing, or are at risk of abuse, neglect or other kinds of harm, and </w:t>
            </w:r>
          </w:p>
          <w:p w:rsidR="00B17A29" w:rsidRPr="00A822B1" w:rsidRDefault="00B17A29" w:rsidP="004530EC">
            <w:pPr>
              <w:pStyle w:val="ListParagraph"/>
              <w:numPr>
                <w:ilvl w:val="0"/>
                <w:numId w:val="26"/>
              </w:numPr>
              <w:ind w:left="357" w:hanging="357"/>
            </w:pPr>
            <w:r w:rsidRPr="00A822B1">
              <w:t>to prevent children within its area from becoming at risk of abuse,</w:t>
            </w:r>
            <w:r w:rsidR="00786980">
              <w:t xml:space="preserve"> neglect or other kinds of harm</w:t>
            </w:r>
          </w:p>
          <w:p w:rsidR="00B17A29" w:rsidRPr="00A822B1" w:rsidRDefault="00B17A29" w:rsidP="00072B33">
            <w:r w:rsidRPr="00A822B1">
              <w:t xml:space="preserve">The objectives of a Safeguarding Adults Board are: </w:t>
            </w:r>
          </w:p>
          <w:p w:rsidR="00B17A29" w:rsidRPr="00A822B1" w:rsidRDefault="00B17A29" w:rsidP="004530EC">
            <w:pPr>
              <w:pStyle w:val="ListParagraph"/>
              <w:numPr>
                <w:ilvl w:val="0"/>
                <w:numId w:val="27"/>
              </w:numPr>
              <w:ind w:left="357" w:hanging="357"/>
            </w:pPr>
            <w:proofErr w:type="gramStart"/>
            <w:r w:rsidRPr="00A822B1">
              <w:t>to</w:t>
            </w:r>
            <w:proofErr w:type="gramEnd"/>
            <w:r w:rsidRPr="00A822B1">
              <w:t xml:space="preserve"> protect adults within its area who – </w:t>
            </w:r>
            <w:proofErr w:type="spellStart"/>
            <w:r w:rsidRPr="00A822B1">
              <w:t>i</w:t>
            </w:r>
            <w:proofErr w:type="spellEnd"/>
            <w:r w:rsidRPr="00A822B1">
              <w:t xml:space="preserve">. have needs for care and support (whether or not a local authority is meeting any of those needs), and ii. are experiencing, or are at risk of, abuse or neglect, and </w:t>
            </w:r>
          </w:p>
          <w:p w:rsidR="00B17A29" w:rsidRDefault="004530EC" w:rsidP="00A61303">
            <w:pPr>
              <w:pStyle w:val="ListParagraph"/>
              <w:numPr>
                <w:ilvl w:val="0"/>
                <w:numId w:val="27"/>
              </w:numPr>
              <w:ind w:left="357" w:hanging="357"/>
            </w:pPr>
            <w:r>
              <w:t xml:space="preserve">to prevent </w:t>
            </w:r>
            <w:r w:rsidR="00B17A29" w:rsidRPr="00A822B1">
              <w:t>adults within its area from becom</w:t>
            </w:r>
            <w:r w:rsidR="00786980">
              <w:t>ing at risk of abuse or neglect</w:t>
            </w:r>
          </w:p>
        </w:tc>
        <w:tc>
          <w:tcPr>
            <w:tcW w:w="5687" w:type="dxa"/>
          </w:tcPr>
          <w:p w:rsidR="00B17A29" w:rsidRDefault="00B17A29" w:rsidP="00AB37C0"/>
        </w:tc>
      </w:tr>
      <w:tr w:rsidR="00B17A29" w:rsidTr="00D52821">
        <w:tc>
          <w:tcPr>
            <w:tcW w:w="2852" w:type="dxa"/>
          </w:tcPr>
          <w:p w:rsidR="00B17A29" w:rsidRPr="009E2EAE" w:rsidRDefault="00B17A29" w:rsidP="00A61303">
            <w:pPr>
              <w:rPr>
                <w:b/>
              </w:rPr>
            </w:pPr>
            <w:r w:rsidRPr="009E2EAE">
              <w:rPr>
                <w:b/>
              </w:rPr>
              <w:t>Section 47 of the Children Act 1989</w:t>
            </w:r>
          </w:p>
        </w:tc>
        <w:tc>
          <w:tcPr>
            <w:tcW w:w="5687" w:type="dxa"/>
          </w:tcPr>
          <w:p w:rsidR="00B17A29" w:rsidRDefault="00B17A29" w:rsidP="00786980">
            <w:r w:rsidRPr="004F263A">
              <w:t xml:space="preserve">When a child has been reported under </w:t>
            </w:r>
            <w:r w:rsidR="00786980">
              <w:t>S</w:t>
            </w:r>
            <w:r w:rsidRPr="004F263A">
              <w:t>ection 130</w:t>
            </w:r>
            <w:r>
              <w:t xml:space="preserve"> [Duty to report children at risk]</w:t>
            </w:r>
            <w:r w:rsidRPr="004F263A">
              <w:t xml:space="preserve">, the local authority shall make, or cause to be made, such enquiries as they consider necessary to enable them to decide whether they should take any action to safeguard </w:t>
            </w:r>
            <w:r w:rsidRPr="004F263A">
              <w:lastRenderedPageBreak/>
              <w:t xml:space="preserve">or promote the child’s welfare under </w:t>
            </w:r>
            <w:r w:rsidR="00786980">
              <w:t>S</w:t>
            </w:r>
            <w:r w:rsidRPr="004F263A">
              <w:t>ection 47 of the Children Act 1989.</w:t>
            </w:r>
          </w:p>
        </w:tc>
        <w:tc>
          <w:tcPr>
            <w:tcW w:w="5687" w:type="dxa"/>
          </w:tcPr>
          <w:p w:rsidR="00B17A29" w:rsidRDefault="00B17A29" w:rsidP="00A61303"/>
        </w:tc>
      </w:tr>
      <w:tr w:rsidR="00F05B42" w:rsidTr="00D52821">
        <w:tc>
          <w:tcPr>
            <w:tcW w:w="2852" w:type="dxa"/>
          </w:tcPr>
          <w:p w:rsidR="00F05B42" w:rsidRPr="009E2EAE" w:rsidRDefault="00F05B42" w:rsidP="009E6B3C">
            <w:pPr>
              <w:rPr>
                <w:b/>
              </w:rPr>
            </w:pPr>
            <w:r w:rsidRPr="009E2EAE">
              <w:rPr>
                <w:b/>
              </w:rPr>
              <w:lastRenderedPageBreak/>
              <w:t>Strengths-based approach, also known as a barriers and assets approach</w:t>
            </w:r>
          </w:p>
        </w:tc>
        <w:tc>
          <w:tcPr>
            <w:tcW w:w="5687" w:type="dxa"/>
          </w:tcPr>
          <w:p w:rsidR="00F05B42" w:rsidRDefault="00F05B42" w:rsidP="009E6B3C"/>
        </w:tc>
        <w:tc>
          <w:tcPr>
            <w:tcW w:w="5687" w:type="dxa"/>
          </w:tcPr>
          <w:p w:rsidR="00F05B42" w:rsidRDefault="00F05B42" w:rsidP="009E6B3C">
            <w:r>
              <w:t>An approach that focuses on what strengths and resources people and communities have to draw upon to support their well-being and personal outcomes and overcome any barriers to achieving them. This represents a distinct shift from ‘deficit’ approaches to assessment, planning and review, i.e. what is wrong</w:t>
            </w:r>
            <w:proofErr w:type="gramStart"/>
            <w:r>
              <w:t>?,</w:t>
            </w:r>
            <w:proofErr w:type="gramEnd"/>
            <w:r>
              <w:t xml:space="preserve"> to a positive approach drawing on people’s strengths, capacity and capabilities i.e. what can I do?/ how can I be supported?</w:t>
            </w:r>
          </w:p>
        </w:tc>
      </w:tr>
      <w:tr w:rsidR="00B17A29" w:rsidTr="00D52821">
        <w:tc>
          <w:tcPr>
            <w:tcW w:w="2852" w:type="dxa"/>
          </w:tcPr>
          <w:p w:rsidR="00B17A29" w:rsidRPr="009E2EAE" w:rsidRDefault="00B17A29" w:rsidP="00A61303">
            <w:pPr>
              <w:rPr>
                <w:b/>
              </w:rPr>
            </w:pPr>
            <w:r w:rsidRPr="009E2EAE">
              <w:rPr>
                <w:b/>
              </w:rPr>
              <w:t>WASPI</w:t>
            </w:r>
          </w:p>
          <w:p w:rsidR="00B17A29" w:rsidRPr="009E2EAE" w:rsidRDefault="00B17A29" w:rsidP="00A61303">
            <w:pPr>
              <w:rPr>
                <w:b/>
              </w:rPr>
            </w:pPr>
          </w:p>
        </w:tc>
        <w:tc>
          <w:tcPr>
            <w:tcW w:w="5687" w:type="dxa"/>
          </w:tcPr>
          <w:p w:rsidR="00B17A29" w:rsidRDefault="00B17A29" w:rsidP="00A61303">
            <w:r>
              <w:t>Welsh Accord of the Sharing of Personal Information</w:t>
            </w:r>
          </w:p>
          <w:p w:rsidR="00B17A29" w:rsidRDefault="00B17A29" w:rsidP="003D268C">
            <w:pPr>
              <w:pStyle w:val="FacilitatorNotesNumberList"/>
              <w:numPr>
                <w:ilvl w:val="0"/>
                <w:numId w:val="0"/>
              </w:numPr>
              <w:ind w:left="360" w:hanging="360"/>
            </w:pPr>
          </w:p>
        </w:tc>
        <w:tc>
          <w:tcPr>
            <w:tcW w:w="5687" w:type="dxa"/>
          </w:tcPr>
          <w:p w:rsidR="00B17A29" w:rsidRPr="00D94F3A" w:rsidRDefault="00B17A29" w:rsidP="00786980">
            <w:r w:rsidRPr="00BE4871">
              <w:t xml:space="preserve">WASPI is a </w:t>
            </w:r>
            <w:r w:rsidRPr="004530EC">
              <w:t>framework</w:t>
            </w:r>
            <w:r w:rsidR="004530EC">
              <w:t>,</w:t>
            </w:r>
            <w:r w:rsidRPr="00BE4871">
              <w:t xml:space="preserve"> for service providing organisations directly concerned with the </w:t>
            </w:r>
            <w:proofErr w:type="spellStart"/>
            <w:r w:rsidRPr="00BE4871">
              <w:t>well being</w:t>
            </w:r>
            <w:proofErr w:type="spellEnd"/>
            <w:r w:rsidRPr="00BE4871">
              <w:t xml:space="preserve"> and safety of an individual, to share personal information between them in a lawful and intelligent way</w:t>
            </w:r>
            <w:r w:rsidR="00943EDF">
              <w:t xml:space="preserve">… </w:t>
            </w:r>
            <w:r w:rsidR="009E359D">
              <w:t>It applies to all public sector organisations, voluntary sector organisations and those private organisations contracted to deliver relevant services to the public sector who provide services involving the health, education, crime prevention and social well</w:t>
            </w:r>
            <w:r w:rsidR="00786980">
              <w:t>-</w:t>
            </w:r>
            <w:r w:rsidR="009E359D">
              <w:t>being of people in Wales. In particular, it concerns those organisations that hold information about individuals and who may consider it appropriate or necessary to share that information with others.</w:t>
            </w:r>
            <w:r w:rsidR="00C30471">
              <w:t xml:space="preserve"> </w:t>
            </w:r>
            <w:hyperlink r:id="rId22" w:anchor="What_is_WASPI_" w:history="1">
              <w:r w:rsidR="004530EC" w:rsidRPr="004530EC">
                <w:rPr>
                  <w:rStyle w:val="Hyperlink"/>
                </w:rPr>
                <w:t>WAS</w:t>
              </w:r>
              <w:r w:rsidR="004530EC" w:rsidRPr="004530EC">
                <w:rPr>
                  <w:rStyle w:val="Hyperlink"/>
                </w:rPr>
                <w:t>P</w:t>
              </w:r>
              <w:r w:rsidR="004530EC" w:rsidRPr="004530EC">
                <w:rPr>
                  <w:rStyle w:val="Hyperlink"/>
                </w:rPr>
                <w:t>I</w:t>
              </w:r>
            </w:hyperlink>
          </w:p>
        </w:tc>
      </w:tr>
      <w:tr w:rsidR="00B17A29" w:rsidTr="00D52821">
        <w:tc>
          <w:tcPr>
            <w:tcW w:w="2852" w:type="dxa"/>
          </w:tcPr>
          <w:p w:rsidR="00B17A29" w:rsidRPr="009E2EAE" w:rsidRDefault="00B17A29" w:rsidP="00AA29C3">
            <w:pPr>
              <w:rPr>
                <w:b/>
              </w:rPr>
            </w:pPr>
            <w:r w:rsidRPr="009E2EAE">
              <w:rPr>
                <w:b/>
              </w:rPr>
              <w:t>Welfare</w:t>
            </w:r>
          </w:p>
        </w:tc>
        <w:tc>
          <w:tcPr>
            <w:tcW w:w="5687" w:type="dxa"/>
          </w:tcPr>
          <w:p w:rsidR="00B17A29" w:rsidRPr="00BB2464" w:rsidRDefault="009E359D" w:rsidP="009E359D">
            <w:pPr>
              <w:rPr>
                <w:lang w:val="en-US"/>
              </w:rPr>
            </w:pPr>
            <w:r>
              <w:rPr>
                <w:lang w:val="en-US"/>
              </w:rPr>
              <w:t xml:space="preserve">The Act imposes a duty to ensure well-being in relation to a child </w:t>
            </w:r>
            <w:r w:rsidR="00786980">
              <w:rPr>
                <w:lang w:val="en-US"/>
              </w:rPr>
              <w:t>–</w:t>
            </w:r>
            <w:r>
              <w:rPr>
                <w:lang w:val="en-US"/>
              </w:rPr>
              <w:t xml:space="preserve"> this includes </w:t>
            </w:r>
            <w:r>
              <w:t>welfare as that word is interpreted within the Children Act 1989.</w:t>
            </w:r>
          </w:p>
        </w:tc>
        <w:tc>
          <w:tcPr>
            <w:tcW w:w="5687" w:type="dxa"/>
          </w:tcPr>
          <w:p w:rsidR="00B17A29" w:rsidRDefault="00B17A29" w:rsidP="009E359D">
            <w:pPr>
              <w:rPr>
                <w:rStyle w:val="legds"/>
                <w:lang w:val="en"/>
              </w:rPr>
            </w:pPr>
            <w:r>
              <w:rPr>
                <w:lang w:val="en-US"/>
              </w:rPr>
              <w:t xml:space="preserve">Whenever UK </w:t>
            </w:r>
            <w:r w:rsidRPr="00BB2464">
              <w:rPr>
                <w:lang w:val="en-US"/>
              </w:rPr>
              <w:t>court</w:t>
            </w:r>
            <w:r>
              <w:rPr>
                <w:lang w:val="en-US"/>
              </w:rPr>
              <w:t>s are</w:t>
            </w:r>
            <w:r w:rsidRPr="00BB2464">
              <w:rPr>
                <w:lang w:val="en-US"/>
              </w:rPr>
              <w:t xml:space="preserve"> dealing with</w:t>
            </w:r>
            <w:r>
              <w:rPr>
                <w:lang w:val="en-US"/>
              </w:rPr>
              <w:t xml:space="preserve"> proceedings which relate to a</w:t>
            </w:r>
            <w:r w:rsidRPr="00BB2464">
              <w:rPr>
                <w:lang w:val="en-US"/>
              </w:rPr>
              <w:t xml:space="preserve"> child’s upbring</w:t>
            </w:r>
            <w:r>
              <w:rPr>
                <w:lang w:val="en-US"/>
              </w:rPr>
              <w:t>ing or the administration of a</w:t>
            </w:r>
            <w:r w:rsidRPr="00BB2464">
              <w:rPr>
                <w:lang w:val="en-US"/>
              </w:rPr>
              <w:t xml:space="preserve"> child’s property, the Children </w:t>
            </w:r>
            <w:r w:rsidRPr="00BB2464">
              <w:rPr>
                <w:lang w:val="en-US"/>
              </w:rPr>
              <w:lastRenderedPageBreak/>
              <w:t>Act 1989 governs that the court’s paramount consideration shall lie</w:t>
            </w:r>
            <w:r>
              <w:rPr>
                <w:lang w:val="en-US"/>
              </w:rPr>
              <w:t xml:space="preserve"> with the welfare of the child.  </w:t>
            </w:r>
            <w:r w:rsidR="00274450">
              <w:rPr>
                <w:rStyle w:val="legds"/>
                <w:lang w:val="en"/>
              </w:rPr>
              <w:t>Courts that are making decisions relating to a child’s welfare have to have regard to particular areas:</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the ascertainable wishes and feelings of the child concerned (considered in the light of his age and understanding);</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his physical, emotional and educational needs;</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the likely effect on him of any change in his circumstances;</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his age, sex, background and any characteristics of his which the court considers relevant;</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any harm which he has suffered or is at risk of suffering;</w:t>
            </w:r>
          </w:p>
          <w:p w:rsidR="00274450" w:rsidRPr="00524955" w:rsidRDefault="00274450" w:rsidP="00274450">
            <w:pPr>
              <w:pStyle w:val="legclearfix"/>
              <w:numPr>
                <w:ilvl w:val="0"/>
                <w:numId w:val="29"/>
              </w:numPr>
              <w:spacing w:before="0" w:beforeAutospacing="0" w:after="60" w:afterAutospacing="0"/>
              <w:ind w:left="357" w:hanging="357"/>
              <w:rPr>
                <w:rFonts w:ascii="Arial" w:eastAsiaTheme="minorEastAsia" w:hAnsi="Arial" w:cs="Arial"/>
                <w:bCs/>
                <w:color w:val="000000" w:themeColor="text1"/>
                <w:kern w:val="24"/>
              </w:rPr>
            </w:pPr>
            <w:r w:rsidRPr="00524955">
              <w:rPr>
                <w:rFonts w:ascii="Arial" w:eastAsiaTheme="minorEastAsia" w:hAnsi="Arial" w:cs="Arial"/>
                <w:bCs/>
                <w:color w:val="000000" w:themeColor="text1"/>
                <w:kern w:val="24"/>
              </w:rPr>
              <w:t>how capable each of his parents, and any other person in relation to whom the court considers the question to be relevant, is of meeting his needs;</w:t>
            </w:r>
            <w:r>
              <w:rPr>
                <w:rFonts w:ascii="Arial" w:eastAsiaTheme="minorEastAsia" w:hAnsi="Arial" w:cs="Arial"/>
                <w:bCs/>
                <w:color w:val="000000" w:themeColor="text1"/>
                <w:kern w:val="24"/>
              </w:rPr>
              <w:t xml:space="preserve"> and</w:t>
            </w:r>
          </w:p>
          <w:p w:rsidR="00274450" w:rsidRPr="00A31363" w:rsidRDefault="00274450" w:rsidP="00274450">
            <w:pPr>
              <w:pStyle w:val="ListParagraph"/>
              <w:numPr>
                <w:ilvl w:val="0"/>
                <w:numId w:val="29"/>
              </w:numPr>
              <w:ind w:left="357" w:hanging="357"/>
              <w:rPr>
                <w:lang w:val="en-US"/>
              </w:rPr>
            </w:pPr>
            <w:r w:rsidRPr="00274450">
              <w:rPr>
                <w:rFonts w:eastAsiaTheme="minorEastAsia"/>
                <w:bCs/>
                <w:color w:val="000000" w:themeColor="text1"/>
                <w:kern w:val="24"/>
              </w:rPr>
              <w:t>the range of powers available to the court under this Act in the proceedings in question</w:t>
            </w:r>
          </w:p>
          <w:p w:rsidR="00A31363" w:rsidRPr="00A31363" w:rsidRDefault="007C7868" w:rsidP="00A31363">
            <w:pPr>
              <w:rPr>
                <w:lang w:val="en-US"/>
              </w:rPr>
            </w:pPr>
            <w:hyperlink r:id="rId23" w:history="1">
              <w:r w:rsidR="00A31363" w:rsidRPr="00A31363">
                <w:rPr>
                  <w:rStyle w:val="Hyperlink"/>
                  <w:lang w:val="en-US"/>
                </w:rPr>
                <w:t>The Chil</w:t>
              </w:r>
              <w:r w:rsidR="00A31363" w:rsidRPr="00A31363">
                <w:rPr>
                  <w:rStyle w:val="Hyperlink"/>
                  <w:lang w:val="en-US"/>
                </w:rPr>
                <w:t>d</w:t>
              </w:r>
              <w:r w:rsidR="00A31363" w:rsidRPr="00A31363">
                <w:rPr>
                  <w:rStyle w:val="Hyperlink"/>
                  <w:lang w:val="en-US"/>
                </w:rPr>
                <w:t>ren Act 1989</w:t>
              </w:r>
            </w:hyperlink>
          </w:p>
        </w:tc>
      </w:tr>
      <w:tr w:rsidR="00B17A29" w:rsidTr="00D52821">
        <w:tc>
          <w:tcPr>
            <w:tcW w:w="2852" w:type="dxa"/>
          </w:tcPr>
          <w:p w:rsidR="00B17A29" w:rsidRPr="009E2EAE" w:rsidRDefault="00B17A29" w:rsidP="00A61303">
            <w:pPr>
              <w:rPr>
                <w:b/>
              </w:rPr>
            </w:pPr>
            <w:r w:rsidRPr="009E2EAE">
              <w:rPr>
                <w:b/>
              </w:rPr>
              <w:lastRenderedPageBreak/>
              <w:t>Well-being</w:t>
            </w:r>
          </w:p>
        </w:tc>
        <w:tc>
          <w:tcPr>
            <w:tcW w:w="5687" w:type="dxa"/>
          </w:tcPr>
          <w:p w:rsidR="00B17A29" w:rsidRDefault="00B17A29" w:rsidP="00755435">
            <w:r>
              <w:t>Reference to well-being in th</w:t>
            </w:r>
            <w:r w:rsidR="00160D61">
              <w:t xml:space="preserve">e Act means the </w:t>
            </w:r>
            <w:r w:rsidR="00786980">
              <w:br/>
            </w:r>
            <w:r w:rsidR="00160D61">
              <w:t>well-being of an individual who needs care and support or carer</w:t>
            </w:r>
            <w:r>
              <w:t xml:space="preserve"> who need</w:t>
            </w:r>
            <w:r w:rsidR="00160D61">
              <w:t>s</w:t>
            </w:r>
            <w:r>
              <w:t xml:space="preserve"> support in relation to </w:t>
            </w:r>
            <w:r>
              <w:lastRenderedPageBreak/>
              <w:t>any of the following aspects:</w:t>
            </w:r>
          </w:p>
          <w:p w:rsidR="00B17A29" w:rsidRDefault="00B17A29" w:rsidP="00755435"/>
          <w:p w:rsidR="00B17A29" w:rsidRDefault="00B17A29" w:rsidP="000C1D9C">
            <w:pPr>
              <w:pStyle w:val="ListParagraph"/>
              <w:numPr>
                <w:ilvl w:val="0"/>
                <w:numId w:val="30"/>
              </w:numPr>
              <w:ind w:left="357" w:hanging="357"/>
            </w:pPr>
            <w:r>
              <w:t xml:space="preserve">Physical and mental </w:t>
            </w:r>
            <w:r w:rsidR="00786980">
              <w:t>health and emotional well-being</w:t>
            </w:r>
          </w:p>
          <w:p w:rsidR="00B17A29" w:rsidRDefault="00B17A29" w:rsidP="000C1D9C">
            <w:pPr>
              <w:pStyle w:val="ListParagraph"/>
              <w:numPr>
                <w:ilvl w:val="0"/>
                <w:numId w:val="30"/>
              </w:numPr>
              <w:ind w:left="357" w:hanging="357"/>
            </w:pPr>
            <w:r>
              <w:t>Pr</w:t>
            </w:r>
            <w:r w:rsidR="00786980">
              <w:t>otection from abuse and neglect</w:t>
            </w:r>
          </w:p>
          <w:p w:rsidR="00B17A29" w:rsidRDefault="00B17A29" w:rsidP="000C1D9C">
            <w:pPr>
              <w:pStyle w:val="ListParagraph"/>
              <w:numPr>
                <w:ilvl w:val="0"/>
                <w:numId w:val="30"/>
              </w:numPr>
              <w:ind w:left="357" w:hanging="357"/>
            </w:pPr>
            <w:r>
              <w:t>Edu</w:t>
            </w:r>
            <w:r w:rsidR="00786980">
              <w:t>cation, training and recreation</w:t>
            </w:r>
          </w:p>
          <w:p w:rsidR="00B17A29" w:rsidRDefault="00B17A29" w:rsidP="000C1D9C">
            <w:pPr>
              <w:pStyle w:val="ListParagraph"/>
              <w:numPr>
                <w:ilvl w:val="0"/>
                <w:numId w:val="30"/>
              </w:numPr>
              <w:ind w:left="357" w:hanging="357"/>
            </w:pPr>
            <w:r>
              <w:t>Domestic, fa</w:t>
            </w:r>
            <w:r w:rsidR="00786980">
              <w:t>mily and personal relationships</w:t>
            </w:r>
          </w:p>
          <w:p w:rsidR="00B17A29" w:rsidRDefault="00786980" w:rsidP="000C1D9C">
            <w:pPr>
              <w:pStyle w:val="ListParagraph"/>
              <w:numPr>
                <w:ilvl w:val="0"/>
                <w:numId w:val="30"/>
              </w:numPr>
              <w:ind w:left="357" w:hanging="357"/>
            </w:pPr>
            <w:r>
              <w:t>Contribution made to society</w:t>
            </w:r>
          </w:p>
          <w:p w:rsidR="00B17A29" w:rsidRDefault="00B17A29" w:rsidP="000C1D9C">
            <w:pPr>
              <w:pStyle w:val="ListParagraph"/>
              <w:numPr>
                <w:ilvl w:val="0"/>
                <w:numId w:val="30"/>
              </w:numPr>
              <w:ind w:left="357" w:hanging="357"/>
            </w:pPr>
            <w:r>
              <w:t>Se</w:t>
            </w:r>
            <w:r w:rsidR="00786980">
              <w:t>curing rights and entitlements</w:t>
            </w:r>
          </w:p>
          <w:p w:rsidR="00B17A29" w:rsidRDefault="00786980" w:rsidP="000C1D9C">
            <w:pPr>
              <w:pStyle w:val="ListParagraph"/>
              <w:numPr>
                <w:ilvl w:val="0"/>
                <w:numId w:val="30"/>
              </w:numPr>
              <w:ind w:left="357" w:hanging="357"/>
            </w:pPr>
            <w:r>
              <w:t>Social and economic well-being</w:t>
            </w:r>
          </w:p>
          <w:p w:rsidR="00B17A29" w:rsidRDefault="00B17A29" w:rsidP="000C1D9C">
            <w:pPr>
              <w:pStyle w:val="ListParagraph"/>
              <w:numPr>
                <w:ilvl w:val="0"/>
                <w:numId w:val="30"/>
              </w:numPr>
              <w:ind w:left="357" w:hanging="357"/>
            </w:pPr>
            <w:r>
              <w:t>Suit</w:t>
            </w:r>
            <w:r w:rsidR="00786980">
              <w:t>ability of living accommodation</w:t>
            </w:r>
          </w:p>
          <w:p w:rsidR="00B17A29" w:rsidRDefault="00B17A29" w:rsidP="00755435"/>
          <w:p w:rsidR="00B17A29" w:rsidRDefault="00B17A29" w:rsidP="00755435">
            <w:r>
              <w:t>In relation to a child, “well-being” also includes</w:t>
            </w:r>
            <w:r w:rsidR="00786980">
              <w:t>:</w:t>
            </w:r>
          </w:p>
          <w:p w:rsidR="00B17A29" w:rsidRDefault="00B17A29" w:rsidP="000C1D9C">
            <w:pPr>
              <w:pStyle w:val="ListParagraph"/>
              <w:numPr>
                <w:ilvl w:val="0"/>
                <w:numId w:val="32"/>
              </w:numPr>
            </w:pPr>
            <w:r>
              <w:t>physical, intellectual, emotional soc</w:t>
            </w:r>
            <w:r w:rsidR="00786980">
              <w:t>ial and behavioural development</w:t>
            </w:r>
          </w:p>
          <w:p w:rsidR="00B17A29" w:rsidRDefault="00B17A29" w:rsidP="000C1D9C">
            <w:pPr>
              <w:pStyle w:val="ListParagraph"/>
              <w:numPr>
                <w:ilvl w:val="0"/>
                <w:numId w:val="32"/>
              </w:numPr>
            </w:pPr>
            <w:r>
              <w:t>“welfare” as that word is interpreted for the pu</w:t>
            </w:r>
            <w:r w:rsidR="00786980">
              <w:t>rposes of the Children Act 1989</w:t>
            </w:r>
          </w:p>
          <w:p w:rsidR="00C30471" w:rsidRDefault="00C30471" w:rsidP="00755435"/>
          <w:p w:rsidR="00B17A29" w:rsidRDefault="00B17A29" w:rsidP="00755435">
            <w:r>
              <w:t>In relation to an adult, “well-being” also includes</w:t>
            </w:r>
            <w:r w:rsidR="00786980">
              <w:t>:</w:t>
            </w:r>
          </w:p>
          <w:p w:rsidR="00B17A29" w:rsidRDefault="00786980" w:rsidP="000C1D9C">
            <w:pPr>
              <w:pStyle w:val="ListParagraph"/>
              <w:numPr>
                <w:ilvl w:val="0"/>
                <w:numId w:val="34"/>
              </w:numPr>
            </w:pPr>
            <w:r>
              <w:t>Control over day to day life</w:t>
            </w:r>
          </w:p>
          <w:p w:rsidR="00B17A29" w:rsidRDefault="00786980" w:rsidP="000C1D9C">
            <w:pPr>
              <w:pStyle w:val="ListParagraph"/>
              <w:numPr>
                <w:ilvl w:val="0"/>
                <w:numId w:val="34"/>
              </w:numPr>
            </w:pPr>
            <w:r>
              <w:t>Participation in work</w:t>
            </w:r>
          </w:p>
        </w:tc>
        <w:tc>
          <w:tcPr>
            <w:tcW w:w="5687" w:type="dxa"/>
          </w:tcPr>
          <w:p w:rsidR="00B17A29" w:rsidRDefault="00B17A29" w:rsidP="00A61303"/>
        </w:tc>
      </w:tr>
      <w:tr w:rsidR="00B17A29" w:rsidTr="00D52821">
        <w:tc>
          <w:tcPr>
            <w:tcW w:w="2852" w:type="dxa"/>
          </w:tcPr>
          <w:p w:rsidR="00B17A29" w:rsidRPr="009E2EAE" w:rsidRDefault="00B17A29" w:rsidP="00A61303">
            <w:pPr>
              <w:rPr>
                <w:b/>
              </w:rPr>
            </w:pPr>
            <w:r w:rsidRPr="009E2EAE">
              <w:rPr>
                <w:b/>
              </w:rPr>
              <w:lastRenderedPageBreak/>
              <w:t>What matters conversations</w:t>
            </w:r>
          </w:p>
        </w:tc>
        <w:tc>
          <w:tcPr>
            <w:tcW w:w="5687" w:type="dxa"/>
          </w:tcPr>
          <w:p w:rsidR="00B17A29" w:rsidRDefault="00B17A29" w:rsidP="00786980">
            <w:r>
              <w:t>The local authority must be clear about what matters to the person, and what the person themselves can do to maximise their own well-being</w:t>
            </w:r>
            <w:r w:rsidR="00943EDF">
              <w:t>… [</w:t>
            </w:r>
            <w:r w:rsidR="009F11A6">
              <w:t>A conversation] to</w:t>
            </w:r>
            <w:r>
              <w:t xml:space="preserve"> </w:t>
            </w:r>
            <w:r w:rsidR="009F11A6">
              <w:t xml:space="preserve">establish ‘what matters to them’ in terms of their well-being, what they wish to achieve and what strengths, capacity and </w:t>
            </w:r>
            <w:r w:rsidR="009F11A6">
              <w:lastRenderedPageBreak/>
              <w:t xml:space="preserve">capabilities they can draw on to enable </w:t>
            </w:r>
            <w:r w:rsidR="002C145F">
              <w:t>them to overcome barriers</w:t>
            </w:r>
            <w:r w:rsidR="009F11A6">
              <w:t>.</w:t>
            </w:r>
            <w:r w:rsidR="00160D61">
              <w:t xml:space="preserve"> </w:t>
            </w:r>
            <w:bookmarkStart w:id="0" w:name="_GoBack"/>
            <w:bookmarkEnd w:id="0"/>
            <w:r w:rsidR="00160D61">
              <w:t>This conversation will be undertaken through the assessment process to identify personal outcomes.</w:t>
            </w:r>
          </w:p>
        </w:tc>
        <w:tc>
          <w:tcPr>
            <w:tcW w:w="5687" w:type="dxa"/>
          </w:tcPr>
          <w:p w:rsidR="00B17A29" w:rsidRDefault="00B17A29" w:rsidP="009F11A6"/>
        </w:tc>
      </w:tr>
    </w:tbl>
    <w:p w:rsidR="00BA00F2" w:rsidRPr="00A61303" w:rsidRDefault="00BA00F2" w:rsidP="00A61303"/>
    <w:sectPr w:rsidR="00BA00F2" w:rsidRPr="00A61303" w:rsidSect="009E2EAE">
      <w:headerReference w:type="default" r:id="rId24"/>
      <w:footerReference w:type="default" r:id="rId25"/>
      <w:headerReference w:type="first" r:id="rId26"/>
      <w:footerReference w:type="first" r:id="rId27"/>
      <w:type w:val="continuous"/>
      <w:pgSz w:w="16840" w:h="11907" w:orient="landscape" w:code="9"/>
      <w:pgMar w:top="1985" w:right="1418" w:bottom="1418" w:left="141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68" w:rsidRDefault="007C7868">
      <w:r>
        <w:separator/>
      </w:r>
    </w:p>
  </w:endnote>
  <w:endnote w:type="continuationSeparator" w:id="0">
    <w:p w:rsidR="007C7868" w:rsidRDefault="007C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5A" w:rsidRPr="00C57AF6" w:rsidRDefault="009E2EAE" w:rsidP="009E2EAE">
    <w:pPr>
      <w:pStyle w:val="Footer"/>
      <w:pBdr>
        <w:top w:val="none" w:sz="0" w:space="0" w:color="auto"/>
      </w:pBdr>
      <w:jc w:val="center"/>
    </w:pPr>
    <w:r w:rsidRPr="00A60B65">
      <w:rPr>
        <w:sz w:val="22"/>
      </w:rPr>
      <w:fldChar w:fldCharType="begin"/>
    </w:r>
    <w:r w:rsidRPr="00A60B65">
      <w:rPr>
        <w:sz w:val="22"/>
      </w:rPr>
      <w:instrText xml:space="preserve"> PAGE   \* MERGEFORMAT </w:instrText>
    </w:r>
    <w:r w:rsidRPr="00A60B65">
      <w:rPr>
        <w:sz w:val="22"/>
      </w:rPr>
      <w:fldChar w:fldCharType="separate"/>
    </w:r>
    <w:r w:rsidR="00786980">
      <w:rPr>
        <w:noProof/>
        <w:sz w:val="22"/>
      </w:rPr>
      <w:t>15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5A" w:rsidRDefault="009E2EAE" w:rsidP="009E2EAE">
    <w:pPr>
      <w:pStyle w:val="Footer"/>
      <w:pBdr>
        <w:top w:val="none" w:sz="0" w:space="0" w:color="auto"/>
      </w:pBdr>
      <w:jc w:val="center"/>
    </w:pPr>
    <w:r w:rsidRPr="00A60B65">
      <w:rPr>
        <w:sz w:val="22"/>
      </w:rPr>
      <w:fldChar w:fldCharType="begin"/>
    </w:r>
    <w:r w:rsidRPr="00A60B65">
      <w:rPr>
        <w:sz w:val="22"/>
      </w:rPr>
      <w:instrText xml:space="preserve"> PAGE   \* MERGEFORMAT </w:instrText>
    </w:r>
    <w:r w:rsidRPr="00A60B65">
      <w:rPr>
        <w:sz w:val="22"/>
      </w:rPr>
      <w:fldChar w:fldCharType="separate"/>
    </w:r>
    <w:r w:rsidR="00E817E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68" w:rsidRDefault="007C7868">
      <w:r>
        <w:separator/>
      </w:r>
    </w:p>
  </w:footnote>
  <w:footnote w:type="continuationSeparator" w:id="0">
    <w:p w:rsidR="007C7868" w:rsidRDefault="007C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5A" w:rsidRPr="00C57AF6" w:rsidRDefault="009E2EAE" w:rsidP="00C57AF6">
    <w:pPr>
      <w:pStyle w:val="Header"/>
      <w:pBdr>
        <w:bottom w:val="none" w:sz="0" w:space="0" w:color="auto"/>
      </w:pBdr>
    </w:pPr>
    <w:r w:rsidRPr="00597F8B">
      <w:rPr>
        <w:b/>
        <w:noProof/>
        <w:color w:val="FDC536"/>
        <w:lang w:eastAsia="en-GB"/>
      </w:rPr>
      <w:drawing>
        <wp:anchor distT="0" distB="0" distL="114300" distR="114300" simplePos="0" relativeHeight="251662336" behindDoc="1" locked="0" layoutInCell="1" allowOverlap="1" wp14:anchorId="54D69B4B" wp14:editId="48106B8E">
          <wp:simplePos x="0" y="0"/>
          <wp:positionH relativeFrom="column">
            <wp:posOffset>7740650</wp:posOffset>
          </wp:positionH>
          <wp:positionV relativeFrom="paragraph">
            <wp:posOffset>-259715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AE" w:rsidRDefault="009E2EAE" w:rsidP="009E2EAE">
    <w:pPr>
      <w:pStyle w:val="Header"/>
      <w:pBdr>
        <w:bottom w:val="none" w:sz="0" w:space="0" w:color="auto"/>
      </w:pBdr>
    </w:pPr>
    <w:r w:rsidRPr="003525D3">
      <w:rPr>
        <w:noProof/>
        <w:lang w:eastAsia="en-GB"/>
      </w:rPr>
      <w:drawing>
        <wp:anchor distT="0" distB="0" distL="114300" distR="114300" simplePos="0" relativeHeight="251659264" behindDoc="1" locked="0" layoutInCell="1" allowOverlap="1" wp14:anchorId="0C6FF643" wp14:editId="3E471FDD">
          <wp:simplePos x="0" y="0"/>
          <wp:positionH relativeFrom="column">
            <wp:posOffset>6762750</wp:posOffset>
          </wp:positionH>
          <wp:positionV relativeFrom="paragraph">
            <wp:posOffset>-102235</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0288" behindDoc="1" locked="0" layoutInCell="1" allowOverlap="1" wp14:anchorId="47721763" wp14:editId="7EF808A1">
          <wp:simplePos x="0" y="0"/>
          <wp:positionH relativeFrom="column">
            <wp:posOffset>3175</wp:posOffset>
          </wp:positionH>
          <wp:positionV relativeFrom="paragraph">
            <wp:posOffset>-53340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6A"/>
    <w:multiLevelType w:val="hybridMultilevel"/>
    <w:tmpl w:val="A4980E22"/>
    <w:lvl w:ilvl="0" w:tplc="BE2042DE">
      <w:start w:val="1"/>
      <w:numFmt w:val="lowerLetter"/>
      <w:lvlText w:val="%1)"/>
      <w:lvlJc w:val="left"/>
      <w:pPr>
        <w:ind w:left="720" w:hanging="360"/>
      </w:pPr>
      <w:rPr>
        <w:rFonts w:ascii="Arial" w:hAnsi="Arial" w:cs="Arial" w:hint="default"/>
        <w:b w:val="0"/>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D0D07"/>
    <w:multiLevelType w:val="hybridMultilevel"/>
    <w:tmpl w:val="0D18C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E4700D"/>
    <w:multiLevelType w:val="hybridMultilevel"/>
    <w:tmpl w:val="02D2907C"/>
    <w:lvl w:ilvl="0" w:tplc="7F2E8520">
      <w:start w:val="1"/>
      <w:numFmt w:val="bullet"/>
      <w:pStyle w:val="IPCBullet"/>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300C7"/>
    <w:multiLevelType w:val="hybridMultilevel"/>
    <w:tmpl w:val="E01E7EAA"/>
    <w:lvl w:ilvl="0" w:tplc="A9301C72">
      <w:start w:val="1"/>
      <w:numFmt w:val="decimal"/>
      <w:lvlText w:val="%1."/>
      <w:lvlJc w:val="left"/>
      <w:pPr>
        <w:tabs>
          <w:tab w:val="num" w:pos="720"/>
        </w:tabs>
        <w:ind w:left="720" w:hanging="360"/>
      </w:pPr>
    </w:lvl>
    <w:lvl w:ilvl="1" w:tplc="9FDEA550" w:tentative="1">
      <w:start w:val="1"/>
      <w:numFmt w:val="decimal"/>
      <w:lvlText w:val="%2."/>
      <w:lvlJc w:val="left"/>
      <w:pPr>
        <w:tabs>
          <w:tab w:val="num" w:pos="1440"/>
        </w:tabs>
        <w:ind w:left="1440" w:hanging="360"/>
      </w:pPr>
    </w:lvl>
    <w:lvl w:ilvl="2" w:tplc="5F06085E" w:tentative="1">
      <w:start w:val="1"/>
      <w:numFmt w:val="decimal"/>
      <w:lvlText w:val="%3."/>
      <w:lvlJc w:val="left"/>
      <w:pPr>
        <w:tabs>
          <w:tab w:val="num" w:pos="2160"/>
        </w:tabs>
        <w:ind w:left="2160" w:hanging="360"/>
      </w:pPr>
    </w:lvl>
    <w:lvl w:ilvl="3" w:tplc="624A275C" w:tentative="1">
      <w:start w:val="1"/>
      <w:numFmt w:val="decimal"/>
      <w:lvlText w:val="%4."/>
      <w:lvlJc w:val="left"/>
      <w:pPr>
        <w:tabs>
          <w:tab w:val="num" w:pos="2880"/>
        </w:tabs>
        <w:ind w:left="2880" w:hanging="360"/>
      </w:pPr>
    </w:lvl>
    <w:lvl w:ilvl="4" w:tplc="5A6A0102" w:tentative="1">
      <w:start w:val="1"/>
      <w:numFmt w:val="decimal"/>
      <w:lvlText w:val="%5."/>
      <w:lvlJc w:val="left"/>
      <w:pPr>
        <w:tabs>
          <w:tab w:val="num" w:pos="3600"/>
        </w:tabs>
        <w:ind w:left="3600" w:hanging="360"/>
      </w:pPr>
    </w:lvl>
    <w:lvl w:ilvl="5" w:tplc="0916FD1E" w:tentative="1">
      <w:start w:val="1"/>
      <w:numFmt w:val="decimal"/>
      <w:lvlText w:val="%6."/>
      <w:lvlJc w:val="left"/>
      <w:pPr>
        <w:tabs>
          <w:tab w:val="num" w:pos="4320"/>
        </w:tabs>
        <w:ind w:left="4320" w:hanging="360"/>
      </w:pPr>
    </w:lvl>
    <w:lvl w:ilvl="6" w:tplc="1DD4A2C4" w:tentative="1">
      <w:start w:val="1"/>
      <w:numFmt w:val="decimal"/>
      <w:lvlText w:val="%7."/>
      <w:lvlJc w:val="left"/>
      <w:pPr>
        <w:tabs>
          <w:tab w:val="num" w:pos="5040"/>
        </w:tabs>
        <w:ind w:left="5040" w:hanging="360"/>
      </w:pPr>
    </w:lvl>
    <w:lvl w:ilvl="7" w:tplc="D4A8B418" w:tentative="1">
      <w:start w:val="1"/>
      <w:numFmt w:val="decimal"/>
      <w:lvlText w:val="%8."/>
      <w:lvlJc w:val="left"/>
      <w:pPr>
        <w:tabs>
          <w:tab w:val="num" w:pos="5760"/>
        </w:tabs>
        <w:ind w:left="5760" w:hanging="360"/>
      </w:pPr>
    </w:lvl>
    <w:lvl w:ilvl="8" w:tplc="79589456" w:tentative="1">
      <w:start w:val="1"/>
      <w:numFmt w:val="decimal"/>
      <w:lvlText w:val="%9."/>
      <w:lvlJc w:val="left"/>
      <w:pPr>
        <w:tabs>
          <w:tab w:val="num" w:pos="6480"/>
        </w:tabs>
        <w:ind w:left="6480" w:hanging="360"/>
      </w:pPr>
    </w:lvl>
  </w:abstractNum>
  <w:abstractNum w:abstractNumId="4">
    <w:nsid w:val="0F7400CD"/>
    <w:multiLevelType w:val="hybridMultilevel"/>
    <w:tmpl w:val="EFF4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1C0570"/>
    <w:multiLevelType w:val="hybridMultilevel"/>
    <w:tmpl w:val="6DDA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97263"/>
    <w:multiLevelType w:val="hybridMultilevel"/>
    <w:tmpl w:val="017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1B46F0"/>
    <w:multiLevelType w:val="hybridMultilevel"/>
    <w:tmpl w:val="43BC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0820DB"/>
    <w:multiLevelType w:val="hybridMultilevel"/>
    <w:tmpl w:val="F7BC9A9E"/>
    <w:lvl w:ilvl="0" w:tplc="36CE032E">
      <w:start w:val="1"/>
      <w:numFmt w:val="bullet"/>
      <w:pStyle w:val="tablebullet2"/>
      <w:lvlText w:val=""/>
      <w:lvlJc w:val="left"/>
      <w:pPr>
        <w:ind w:left="1145" w:hanging="360"/>
      </w:pPr>
      <w:rPr>
        <w:rFonts w:ascii="Wingdings 2" w:hAnsi="Wingdings 2" w:hint="default"/>
        <w:color w:val="00408B"/>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184375C0"/>
    <w:multiLevelType w:val="hybridMultilevel"/>
    <w:tmpl w:val="2606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F133C5"/>
    <w:multiLevelType w:val="multilevel"/>
    <w:tmpl w:val="6D7A7A4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408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rFonts w:ascii="Arial" w:hAnsi="Arial" w:cs="Arial" w:hint="default"/>
        <w:b w:val="0"/>
        <w:bCs w:val="0"/>
        <w:i w:val="0"/>
        <w:iCs w:val="0"/>
        <w:caps w:val="0"/>
        <w:smallCaps w:val="0"/>
        <w:strike w:val="0"/>
        <w:dstrike w:val="0"/>
        <w:noProof w:val="0"/>
        <w:snapToGrid w:val="0"/>
        <w:vanish w:val="0"/>
        <w:color w:val="00408B"/>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nsid w:val="1D10275C"/>
    <w:multiLevelType w:val="hybridMultilevel"/>
    <w:tmpl w:val="1AA82276"/>
    <w:lvl w:ilvl="0" w:tplc="877642DA">
      <w:start w:val="1"/>
      <w:numFmt w:val="decimal"/>
      <w:lvlText w:val="%1."/>
      <w:lvlJc w:val="left"/>
      <w:pPr>
        <w:ind w:left="360" w:hanging="360"/>
      </w:pPr>
      <w:rPr>
        <w:rFonts w:ascii="Arial" w:hAnsi="Arial" w:cs="Arial" w:hint="default"/>
        <w:b w:val="0"/>
        <w:i w:val="0"/>
        <w:color w:val="000000" w:themeColor="text1"/>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1F53B9"/>
    <w:multiLevelType w:val="hybridMultilevel"/>
    <w:tmpl w:val="4B14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2BD77C7"/>
    <w:multiLevelType w:val="hybridMultilevel"/>
    <w:tmpl w:val="BA8C2234"/>
    <w:lvl w:ilvl="0" w:tplc="0CA2F4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9F2963"/>
    <w:multiLevelType w:val="hybridMultilevel"/>
    <w:tmpl w:val="9A540440"/>
    <w:lvl w:ilvl="0" w:tplc="6FDE2F30">
      <w:start w:val="1"/>
      <w:numFmt w:val="bullet"/>
      <w:pStyle w:val="IPCBullet2"/>
      <w:lvlText w:val=""/>
      <w:lvlJc w:val="left"/>
      <w:pPr>
        <w:ind w:left="1146" w:hanging="360"/>
      </w:pPr>
      <w:rPr>
        <w:rFonts w:ascii="Wingdings 2" w:hAnsi="Wingdings 2" w:hint="default"/>
        <w:color w:val="A4AF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253A62A9"/>
    <w:multiLevelType w:val="hybridMultilevel"/>
    <w:tmpl w:val="931641DA"/>
    <w:lvl w:ilvl="0" w:tplc="91C4B4F0">
      <w:start w:val="1"/>
      <w:numFmt w:val="decimal"/>
      <w:lvlText w:val="%1."/>
      <w:lvlJc w:val="left"/>
      <w:pPr>
        <w:ind w:left="928" w:hanging="360"/>
      </w:pPr>
      <w:rPr>
        <w:b w:val="0"/>
        <w:strike w:val="0"/>
        <w:color w:val="auto"/>
        <w:sz w:val="24"/>
        <w:szCs w:val="24"/>
      </w:rPr>
    </w:lvl>
    <w:lvl w:ilvl="1" w:tplc="08090017">
      <w:start w:val="1"/>
      <w:numFmt w:val="lowerLetter"/>
      <w:lvlText w:val="%2)"/>
      <w:lvlJc w:val="left"/>
      <w:pPr>
        <w:ind w:left="17409" w:hanging="360"/>
      </w:pPr>
    </w:lvl>
    <w:lvl w:ilvl="2" w:tplc="0809001B">
      <w:start w:val="1"/>
      <w:numFmt w:val="lowerRoman"/>
      <w:lvlText w:val="%3."/>
      <w:lvlJc w:val="right"/>
      <w:pPr>
        <w:ind w:left="18129" w:hanging="180"/>
      </w:pPr>
    </w:lvl>
    <w:lvl w:ilvl="3" w:tplc="0809000F" w:tentative="1">
      <w:start w:val="1"/>
      <w:numFmt w:val="decimal"/>
      <w:lvlText w:val="%4."/>
      <w:lvlJc w:val="left"/>
      <w:pPr>
        <w:ind w:left="18849" w:hanging="360"/>
      </w:pPr>
    </w:lvl>
    <w:lvl w:ilvl="4" w:tplc="08090019" w:tentative="1">
      <w:start w:val="1"/>
      <w:numFmt w:val="lowerLetter"/>
      <w:lvlText w:val="%5."/>
      <w:lvlJc w:val="left"/>
      <w:pPr>
        <w:ind w:left="19569" w:hanging="360"/>
      </w:pPr>
    </w:lvl>
    <w:lvl w:ilvl="5" w:tplc="0809001B" w:tentative="1">
      <w:start w:val="1"/>
      <w:numFmt w:val="lowerRoman"/>
      <w:lvlText w:val="%6."/>
      <w:lvlJc w:val="right"/>
      <w:pPr>
        <w:ind w:left="20289" w:hanging="180"/>
      </w:pPr>
    </w:lvl>
    <w:lvl w:ilvl="6" w:tplc="0809000F" w:tentative="1">
      <w:start w:val="1"/>
      <w:numFmt w:val="decimal"/>
      <w:lvlText w:val="%7."/>
      <w:lvlJc w:val="left"/>
      <w:pPr>
        <w:ind w:left="21009" w:hanging="360"/>
      </w:pPr>
    </w:lvl>
    <w:lvl w:ilvl="7" w:tplc="08090019" w:tentative="1">
      <w:start w:val="1"/>
      <w:numFmt w:val="lowerLetter"/>
      <w:lvlText w:val="%8."/>
      <w:lvlJc w:val="left"/>
      <w:pPr>
        <w:ind w:left="21729" w:hanging="360"/>
      </w:pPr>
    </w:lvl>
    <w:lvl w:ilvl="8" w:tplc="0809001B" w:tentative="1">
      <w:start w:val="1"/>
      <w:numFmt w:val="lowerRoman"/>
      <w:lvlText w:val="%9."/>
      <w:lvlJc w:val="right"/>
      <w:pPr>
        <w:ind w:left="22449" w:hanging="180"/>
      </w:pPr>
    </w:lvl>
  </w:abstractNum>
  <w:abstractNum w:abstractNumId="16">
    <w:nsid w:val="2A8A2899"/>
    <w:multiLevelType w:val="hybridMultilevel"/>
    <w:tmpl w:val="74BCB59C"/>
    <w:lvl w:ilvl="0" w:tplc="92987878">
      <w:start w:val="1"/>
      <w:numFmt w:val="decimal"/>
      <w:lvlText w:val="%1."/>
      <w:lvlJc w:val="left"/>
      <w:pPr>
        <w:tabs>
          <w:tab w:val="num" w:pos="720"/>
        </w:tabs>
        <w:ind w:left="720" w:hanging="360"/>
      </w:pPr>
    </w:lvl>
    <w:lvl w:ilvl="1" w:tplc="F3CA1E9A" w:tentative="1">
      <w:start w:val="1"/>
      <w:numFmt w:val="decimal"/>
      <w:lvlText w:val="%2."/>
      <w:lvlJc w:val="left"/>
      <w:pPr>
        <w:tabs>
          <w:tab w:val="num" w:pos="1440"/>
        </w:tabs>
        <w:ind w:left="1440" w:hanging="360"/>
      </w:pPr>
    </w:lvl>
    <w:lvl w:ilvl="2" w:tplc="39DAE756" w:tentative="1">
      <w:start w:val="1"/>
      <w:numFmt w:val="decimal"/>
      <w:lvlText w:val="%3."/>
      <w:lvlJc w:val="left"/>
      <w:pPr>
        <w:tabs>
          <w:tab w:val="num" w:pos="2160"/>
        </w:tabs>
        <w:ind w:left="2160" w:hanging="360"/>
      </w:pPr>
    </w:lvl>
    <w:lvl w:ilvl="3" w:tplc="842024D2" w:tentative="1">
      <w:start w:val="1"/>
      <w:numFmt w:val="decimal"/>
      <w:lvlText w:val="%4."/>
      <w:lvlJc w:val="left"/>
      <w:pPr>
        <w:tabs>
          <w:tab w:val="num" w:pos="2880"/>
        </w:tabs>
        <w:ind w:left="2880" w:hanging="360"/>
      </w:pPr>
    </w:lvl>
    <w:lvl w:ilvl="4" w:tplc="094C28F8" w:tentative="1">
      <w:start w:val="1"/>
      <w:numFmt w:val="decimal"/>
      <w:lvlText w:val="%5."/>
      <w:lvlJc w:val="left"/>
      <w:pPr>
        <w:tabs>
          <w:tab w:val="num" w:pos="3600"/>
        </w:tabs>
        <w:ind w:left="3600" w:hanging="360"/>
      </w:pPr>
    </w:lvl>
    <w:lvl w:ilvl="5" w:tplc="1CA8D01E" w:tentative="1">
      <w:start w:val="1"/>
      <w:numFmt w:val="decimal"/>
      <w:lvlText w:val="%6."/>
      <w:lvlJc w:val="left"/>
      <w:pPr>
        <w:tabs>
          <w:tab w:val="num" w:pos="4320"/>
        </w:tabs>
        <w:ind w:left="4320" w:hanging="360"/>
      </w:pPr>
    </w:lvl>
    <w:lvl w:ilvl="6" w:tplc="C8BECF94" w:tentative="1">
      <w:start w:val="1"/>
      <w:numFmt w:val="decimal"/>
      <w:lvlText w:val="%7."/>
      <w:lvlJc w:val="left"/>
      <w:pPr>
        <w:tabs>
          <w:tab w:val="num" w:pos="5040"/>
        </w:tabs>
        <w:ind w:left="5040" w:hanging="360"/>
      </w:pPr>
    </w:lvl>
    <w:lvl w:ilvl="7" w:tplc="D5B4F47C" w:tentative="1">
      <w:start w:val="1"/>
      <w:numFmt w:val="decimal"/>
      <w:lvlText w:val="%8."/>
      <w:lvlJc w:val="left"/>
      <w:pPr>
        <w:tabs>
          <w:tab w:val="num" w:pos="5760"/>
        </w:tabs>
        <w:ind w:left="5760" w:hanging="360"/>
      </w:pPr>
    </w:lvl>
    <w:lvl w:ilvl="8" w:tplc="D37E38FC" w:tentative="1">
      <w:start w:val="1"/>
      <w:numFmt w:val="decimal"/>
      <w:lvlText w:val="%9."/>
      <w:lvlJc w:val="left"/>
      <w:pPr>
        <w:tabs>
          <w:tab w:val="num" w:pos="6480"/>
        </w:tabs>
        <w:ind w:left="6480" w:hanging="360"/>
      </w:pPr>
    </w:lvl>
  </w:abstractNum>
  <w:abstractNum w:abstractNumId="17">
    <w:nsid w:val="2B2141D6"/>
    <w:multiLevelType w:val="hybridMultilevel"/>
    <w:tmpl w:val="FBF2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0F3C6B"/>
    <w:multiLevelType w:val="hybridMultilevel"/>
    <w:tmpl w:val="B60EA8BC"/>
    <w:lvl w:ilvl="0" w:tplc="6762B0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500C64"/>
    <w:multiLevelType w:val="multilevel"/>
    <w:tmpl w:val="30A6A9EA"/>
    <w:lvl w:ilvl="0">
      <w:start w:val="1"/>
      <w:numFmt w:val="bullet"/>
      <w:lvlText w:val=""/>
      <w:lvlJc w:val="left"/>
      <w:pPr>
        <w:ind w:left="1440" w:hanging="360"/>
      </w:pPr>
      <w:rPr>
        <w:rFonts w:ascii="Symbol" w:hAnsi="Symbol"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0">
    <w:nsid w:val="3F207E69"/>
    <w:multiLevelType w:val="multilevel"/>
    <w:tmpl w:val="C154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77B8C"/>
    <w:multiLevelType w:val="hybridMultilevel"/>
    <w:tmpl w:val="6038D37C"/>
    <w:lvl w:ilvl="0" w:tplc="87368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562A8C"/>
    <w:multiLevelType w:val="hybridMultilevel"/>
    <w:tmpl w:val="A92A52C6"/>
    <w:lvl w:ilvl="0" w:tplc="D954E6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9F14D2"/>
    <w:multiLevelType w:val="hybridMultilevel"/>
    <w:tmpl w:val="D3E0F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9B97754"/>
    <w:multiLevelType w:val="hybridMultilevel"/>
    <w:tmpl w:val="2D3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904FD4"/>
    <w:multiLevelType w:val="hybridMultilevel"/>
    <w:tmpl w:val="8DF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DB6C75"/>
    <w:multiLevelType w:val="hybridMultilevel"/>
    <w:tmpl w:val="A6020304"/>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A16021"/>
    <w:multiLevelType w:val="hybridMultilevel"/>
    <w:tmpl w:val="A3544C18"/>
    <w:lvl w:ilvl="0" w:tplc="12442468">
      <w:start w:val="1"/>
      <w:numFmt w:val="decimal"/>
      <w:pStyle w:val="FacilitatorNotesNumber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70276CE"/>
    <w:multiLevelType w:val="hybridMultilevel"/>
    <w:tmpl w:val="FA72969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1565A1"/>
    <w:multiLevelType w:val="hybridMultilevel"/>
    <w:tmpl w:val="27AC4B4E"/>
    <w:lvl w:ilvl="0" w:tplc="DBD895EC">
      <w:start w:val="1"/>
      <w:numFmt w:val="decimal"/>
      <w:lvlText w:val="%1."/>
      <w:lvlJc w:val="left"/>
      <w:pPr>
        <w:ind w:left="360" w:hanging="360"/>
      </w:pPr>
      <w:rPr>
        <w:rFonts w:ascii="Arial" w:hAnsi="Arial" w:hint="default"/>
        <w:b w:val="0"/>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947599A"/>
    <w:multiLevelType w:val="hybridMultilevel"/>
    <w:tmpl w:val="35661702"/>
    <w:lvl w:ilvl="0" w:tplc="9FE0F724">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AF269C1"/>
    <w:multiLevelType w:val="hybridMultilevel"/>
    <w:tmpl w:val="CD34D720"/>
    <w:lvl w:ilvl="0" w:tplc="6012E5FE">
      <w:start w:val="1"/>
      <w:numFmt w:val="decimal"/>
      <w:lvlText w:val="%1."/>
      <w:lvlJc w:val="left"/>
      <w:pPr>
        <w:tabs>
          <w:tab w:val="num" w:pos="720"/>
        </w:tabs>
        <w:ind w:left="720" w:hanging="360"/>
      </w:pPr>
    </w:lvl>
    <w:lvl w:ilvl="1" w:tplc="0714D896" w:tentative="1">
      <w:start w:val="1"/>
      <w:numFmt w:val="decimal"/>
      <w:lvlText w:val="%2."/>
      <w:lvlJc w:val="left"/>
      <w:pPr>
        <w:tabs>
          <w:tab w:val="num" w:pos="1440"/>
        </w:tabs>
        <w:ind w:left="1440" w:hanging="360"/>
      </w:pPr>
    </w:lvl>
    <w:lvl w:ilvl="2" w:tplc="87648212" w:tentative="1">
      <w:start w:val="1"/>
      <w:numFmt w:val="decimal"/>
      <w:lvlText w:val="%3."/>
      <w:lvlJc w:val="left"/>
      <w:pPr>
        <w:tabs>
          <w:tab w:val="num" w:pos="2160"/>
        </w:tabs>
        <w:ind w:left="2160" w:hanging="360"/>
      </w:pPr>
    </w:lvl>
    <w:lvl w:ilvl="3" w:tplc="93301A32" w:tentative="1">
      <w:start w:val="1"/>
      <w:numFmt w:val="decimal"/>
      <w:lvlText w:val="%4."/>
      <w:lvlJc w:val="left"/>
      <w:pPr>
        <w:tabs>
          <w:tab w:val="num" w:pos="2880"/>
        </w:tabs>
        <w:ind w:left="2880" w:hanging="360"/>
      </w:pPr>
    </w:lvl>
    <w:lvl w:ilvl="4" w:tplc="40EABEB4" w:tentative="1">
      <w:start w:val="1"/>
      <w:numFmt w:val="decimal"/>
      <w:lvlText w:val="%5."/>
      <w:lvlJc w:val="left"/>
      <w:pPr>
        <w:tabs>
          <w:tab w:val="num" w:pos="3600"/>
        </w:tabs>
        <w:ind w:left="3600" w:hanging="360"/>
      </w:pPr>
    </w:lvl>
    <w:lvl w:ilvl="5" w:tplc="7804AF2E" w:tentative="1">
      <w:start w:val="1"/>
      <w:numFmt w:val="decimal"/>
      <w:lvlText w:val="%6."/>
      <w:lvlJc w:val="left"/>
      <w:pPr>
        <w:tabs>
          <w:tab w:val="num" w:pos="4320"/>
        </w:tabs>
        <w:ind w:left="4320" w:hanging="360"/>
      </w:pPr>
    </w:lvl>
    <w:lvl w:ilvl="6" w:tplc="E9609232" w:tentative="1">
      <w:start w:val="1"/>
      <w:numFmt w:val="decimal"/>
      <w:lvlText w:val="%7."/>
      <w:lvlJc w:val="left"/>
      <w:pPr>
        <w:tabs>
          <w:tab w:val="num" w:pos="5040"/>
        </w:tabs>
        <w:ind w:left="5040" w:hanging="360"/>
      </w:pPr>
    </w:lvl>
    <w:lvl w:ilvl="7" w:tplc="13089AF0" w:tentative="1">
      <w:start w:val="1"/>
      <w:numFmt w:val="decimal"/>
      <w:lvlText w:val="%8."/>
      <w:lvlJc w:val="left"/>
      <w:pPr>
        <w:tabs>
          <w:tab w:val="num" w:pos="5760"/>
        </w:tabs>
        <w:ind w:left="5760" w:hanging="360"/>
      </w:pPr>
    </w:lvl>
    <w:lvl w:ilvl="8" w:tplc="62A6E636" w:tentative="1">
      <w:start w:val="1"/>
      <w:numFmt w:val="decimal"/>
      <w:lvlText w:val="%9."/>
      <w:lvlJc w:val="left"/>
      <w:pPr>
        <w:tabs>
          <w:tab w:val="num" w:pos="6480"/>
        </w:tabs>
        <w:ind w:left="6480" w:hanging="360"/>
      </w:pPr>
    </w:lvl>
  </w:abstractNum>
  <w:abstractNum w:abstractNumId="33">
    <w:nsid w:val="7BD975B6"/>
    <w:multiLevelType w:val="hybridMultilevel"/>
    <w:tmpl w:val="B75CCAB0"/>
    <w:lvl w:ilvl="0" w:tplc="77881A00">
      <w:start w:val="1"/>
      <w:numFmt w:val="bullet"/>
      <w:pStyle w:val="Bullet1"/>
      <w:lvlText w:val=""/>
      <w:lvlJc w:val="left"/>
      <w:pPr>
        <w:ind w:left="720" w:hanging="360"/>
      </w:pPr>
      <w:rPr>
        <w:rFonts w:ascii="Symbol" w:hAnsi="Symbol" w:hint="default"/>
        <w:b w:val="0"/>
        <w:i w:val="0"/>
        <w:color w:val="5CC9E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FC2D70"/>
    <w:multiLevelType w:val="hybridMultilevel"/>
    <w:tmpl w:val="D13C608A"/>
    <w:lvl w:ilvl="0" w:tplc="1D081144">
      <w:start w:val="1"/>
      <w:numFmt w:val="decimal"/>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A82F8E"/>
    <w:multiLevelType w:val="hybridMultilevel"/>
    <w:tmpl w:val="51AC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26"/>
  </w:num>
  <w:num w:numId="5">
    <w:abstractNumId w:val="8"/>
  </w:num>
  <w:num w:numId="6">
    <w:abstractNumId w:val="27"/>
  </w:num>
  <w:num w:numId="7">
    <w:abstractNumId w:val="33"/>
  </w:num>
  <w:num w:numId="8">
    <w:abstractNumId w:val="21"/>
  </w:num>
  <w:num w:numId="9">
    <w:abstractNumId w:val="30"/>
  </w:num>
  <w:num w:numId="10">
    <w:abstractNumId w:val="31"/>
  </w:num>
  <w:num w:numId="11">
    <w:abstractNumId w:val="27"/>
    <w:lvlOverride w:ilvl="0">
      <w:startOverride w:val="1"/>
    </w:lvlOverride>
  </w:num>
  <w:num w:numId="12">
    <w:abstractNumId w:val="29"/>
  </w:num>
  <w:num w:numId="13">
    <w:abstractNumId w:val="15"/>
  </w:num>
  <w:num w:numId="14">
    <w:abstractNumId w:val="20"/>
  </w:num>
  <w:num w:numId="15">
    <w:abstractNumId w:val="32"/>
  </w:num>
  <w:num w:numId="16">
    <w:abstractNumId w:val="3"/>
  </w:num>
  <w:num w:numId="17">
    <w:abstractNumId w:val="16"/>
  </w:num>
  <w:num w:numId="18">
    <w:abstractNumId w:val="34"/>
  </w:num>
  <w:num w:numId="19">
    <w:abstractNumId w:val="19"/>
  </w:num>
  <w:num w:numId="20">
    <w:abstractNumId w:val="24"/>
  </w:num>
  <w:num w:numId="21">
    <w:abstractNumId w:val="11"/>
  </w:num>
  <w:num w:numId="22">
    <w:abstractNumId w:val="28"/>
  </w:num>
  <w:num w:numId="23">
    <w:abstractNumId w:val="35"/>
  </w:num>
  <w:num w:numId="24">
    <w:abstractNumId w:val="9"/>
  </w:num>
  <w:num w:numId="25">
    <w:abstractNumId w:val="7"/>
  </w:num>
  <w:num w:numId="26">
    <w:abstractNumId w:val="17"/>
  </w:num>
  <w:num w:numId="27">
    <w:abstractNumId w:val="6"/>
  </w:num>
  <w:num w:numId="28">
    <w:abstractNumId w:val="0"/>
  </w:num>
  <w:num w:numId="29">
    <w:abstractNumId w:val="25"/>
  </w:num>
  <w:num w:numId="30">
    <w:abstractNumId w:val="5"/>
  </w:num>
  <w:num w:numId="31">
    <w:abstractNumId w:val="18"/>
  </w:num>
  <w:num w:numId="32">
    <w:abstractNumId w:val="4"/>
  </w:num>
  <w:num w:numId="33">
    <w:abstractNumId w:val="22"/>
  </w:num>
  <w:num w:numId="34">
    <w:abstractNumId w:val="12"/>
  </w:num>
  <w:num w:numId="35">
    <w:abstractNumId w:val="13"/>
  </w:num>
  <w:num w:numId="36">
    <w:abstractNumId w:val="1"/>
  </w:num>
  <w:num w:numId="3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GB" w:vendorID="64" w:dllVersion="131078" w:nlCheck="1" w:checkStyle="1"/>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F2"/>
    <w:rsid w:val="00002682"/>
    <w:rsid w:val="00007136"/>
    <w:rsid w:val="00022EBD"/>
    <w:rsid w:val="0002584A"/>
    <w:rsid w:val="00032241"/>
    <w:rsid w:val="000343B0"/>
    <w:rsid w:val="00040E5B"/>
    <w:rsid w:val="00045784"/>
    <w:rsid w:val="0004693D"/>
    <w:rsid w:val="00057C89"/>
    <w:rsid w:val="00072B33"/>
    <w:rsid w:val="00074212"/>
    <w:rsid w:val="0007591E"/>
    <w:rsid w:val="00085279"/>
    <w:rsid w:val="00092FAC"/>
    <w:rsid w:val="000A319E"/>
    <w:rsid w:val="000A3F9E"/>
    <w:rsid w:val="000B12B7"/>
    <w:rsid w:val="000B7079"/>
    <w:rsid w:val="000C1D9C"/>
    <w:rsid w:val="000D2EF4"/>
    <w:rsid w:val="000E63A4"/>
    <w:rsid w:val="000E6E9E"/>
    <w:rsid w:val="000F2325"/>
    <w:rsid w:val="00114B9C"/>
    <w:rsid w:val="00122890"/>
    <w:rsid w:val="0012435B"/>
    <w:rsid w:val="00125FBC"/>
    <w:rsid w:val="00150B97"/>
    <w:rsid w:val="0015341A"/>
    <w:rsid w:val="00160D61"/>
    <w:rsid w:val="00167233"/>
    <w:rsid w:val="0017524E"/>
    <w:rsid w:val="00186BFD"/>
    <w:rsid w:val="0019058A"/>
    <w:rsid w:val="00195086"/>
    <w:rsid w:val="001A1993"/>
    <w:rsid w:val="001B2C51"/>
    <w:rsid w:val="001B66DA"/>
    <w:rsid w:val="001C052B"/>
    <w:rsid w:val="001C5E97"/>
    <w:rsid w:val="001F114C"/>
    <w:rsid w:val="002027DA"/>
    <w:rsid w:val="00202BE1"/>
    <w:rsid w:val="002045AA"/>
    <w:rsid w:val="0021784A"/>
    <w:rsid w:val="00222703"/>
    <w:rsid w:val="0023646D"/>
    <w:rsid w:val="00241001"/>
    <w:rsid w:val="00256A16"/>
    <w:rsid w:val="00271FFD"/>
    <w:rsid w:val="00274450"/>
    <w:rsid w:val="00284A96"/>
    <w:rsid w:val="00285E86"/>
    <w:rsid w:val="002955BD"/>
    <w:rsid w:val="00296E3D"/>
    <w:rsid w:val="002A12EC"/>
    <w:rsid w:val="002B0217"/>
    <w:rsid w:val="002B4B86"/>
    <w:rsid w:val="002C145F"/>
    <w:rsid w:val="002C29DA"/>
    <w:rsid w:val="002C56BB"/>
    <w:rsid w:val="002C6DD8"/>
    <w:rsid w:val="002E1D11"/>
    <w:rsid w:val="002E2E10"/>
    <w:rsid w:val="002E3300"/>
    <w:rsid w:val="002E50EA"/>
    <w:rsid w:val="002F6F87"/>
    <w:rsid w:val="00307003"/>
    <w:rsid w:val="00315969"/>
    <w:rsid w:val="00317CC4"/>
    <w:rsid w:val="003232BE"/>
    <w:rsid w:val="003305AA"/>
    <w:rsid w:val="0033306D"/>
    <w:rsid w:val="003417B5"/>
    <w:rsid w:val="0035757F"/>
    <w:rsid w:val="00357C0B"/>
    <w:rsid w:val="003654E2"/>
    <w:rsid w:val="00374293"/>
    <w:rsid w:val="00377C41"/>
    <w:rsid w:val="003A5CAF"/>
    <w:rsid w:val="003A6F0D"/>
    <w:rsid w:val="003B04EE"/>
    <w:rsid w:val="003B0C91"/>
    <w:rsid w:val="003C10D6"/>
    <w:rsid w:val="003D268C"/>
    <w:rsid w:val="003E3FDE"/>
    <w:rsid w:val="003E60FA"/>
    <w:rsid w:val="003F0765"/>
    <w:rsid w:val="003F49D3"/>
    <w:rsid w:val="004057B1"/>
    <w:rsid w:val="00406A38"/>
    <w:rsid w:val="004100F7"/>
    <w:rsid w:val="00424276"/>
    <w:rsid w:val="00441CB9"/>
    <w:rsid w:val="004530EC"/>
    <w:rsid w:val="00460466"/>
    <w:rsid w:val="0047692E"/>
    <w:rsid w:val="004842CC"/>
    <w:rsid w:val="00491C8E"/>
    <w:rsid w:val="0049512E"/>
    <w:rsid w:val="004A4D2C"/>
    <w:rsid w:val="004B221C"/>
    <w:rsid w:val="004D033B"/>
    <w:rsid w:val="004E398D"/>
    <w:rsid w:val="004F1AC7"/>
    <w:rsid w:val="004F5FDB"/>
    <w:rsid w:val="004F772B"/>
    <w:rsid w:val="0051370E"/>
    <w:rsid w:val="00527477"/>
    <w:rsid w:val="0054495D"/>
    <w:rsid w:val="00544F96"/>
    <w:rsid w:val="0058103E"/>
    <w:rsid w:val="005816B5"/>
    <w:rsid w:val="00585BD7"/>
    <w:rsid w:val="00587276"/>
    <w:rsid w:val="005935A9"/>
    <w:rsid w:val="005B6D4D"/>
    <w:rsid w:val="005F33FA"/>
    <w:rsid w:val="005F503D"/>
    <w:rsid w:val="005F6BBC"/>
    <w:rsid w:val="00612BA9"/>
    <w:rsid w:val="00617513"/>
    <w:rsid w:val="00622169"/>
    <w:rsid w:val="0063409D"/>
    <w:rsid w:val="0064218A"/>
    <w:rsid w:val="00643643"/>
    <w:rsid w:val="00653EBF"/>
    <w:rsid w:val="006552AE"/>
    <w:rsid w:val="00657092"/>
    <w:rsid w:val="00657D29"/>
    <w:rsid w:val="00662727"/>
    <w:rsid w:val="0066298B"/>
    <w:rsid w:val="00667348"/>
    <w:rsid w:val="00682001"/>
    <w:rsid w:val="00682A63"/>
    <w:rsid w:val="006875F5"/>
    <w:rsid w:val="00693D36"/>
    <w:rsid w:val="006A4C9E"/>
    <w:rsid w:val="006B3169"/>
    <w:rsid w:val="006C4032"/>
    <w:rsid w:val="006C54E2"/>
    <w:rsid w:val="006D057E"/>
    <w:rsid w:val="006D3E30"/>
    <w:rsid w:val="006D44B2"/>
    <w:rsid w:val="00713D86"/>
    <w:rsid w:val="00727545"/>
    <w:rsid w:val="00732BEC"/>
    <w:rsid w:val="007358C8"/>
    <w:rsid w:val="00744810"/>
    <w:rsid w:val="0074545B"/>
    <w:rsid w:val="00751980"/>
    <w:rsid w:val="00755435"/>
    <w:rsid w:val="0076208C"/>
    <w:rsid w:val="007864C5"/>
    <w:rsid w:val="00786980"/>
    <w:rsid w:val="007923BA"/>
    <w:rsid w:val="007A00EB"/>
    <w:rsid w:val="007A26EC"/>
    <w:rsid w:val="007B49FA"/>
    <w:rsid w:val="007B59AA"/>
    <w:rsid w:val="007B7077"/>
    <w:rsid w:val="007C2D76"/>
    <w:rsid w:val="007C7868"/>
    <w:rsid w:val="007D435A"/>
    <w:rsid w:val="007D6474"/>
    <w:rsid w:val="007E6D72"/>
    <w:rsid w:val="007E790D"/>
    <w:rsid w:val="0080233F"/>
    <w:rsid w:val="00804320"/>
    <w:rsid w:val="00805B38"/>
    <w:rsid w:val="00807D87"/>
    <w:rsid w:val="0082731E"/>
    <w:rsid w:val="008521F3"/>
    <w:rsid w:val="00870F12"/>
    <w:rsid w:val="00872E25"/>
    <w:rsid w:val="008A7EC8"/>
    <w:rsid w:val="008D1761"/>
    <w:rsid w:val="008D66FD"/>
    <w:rsid w:val="008E1709"/>
    <w:rsid w:val="008F5FED"/>
    <w:rsid w:val="008F69CC"/>
    <w:rsid w:val="00914EBA"/>
    <w:rsid w:val="00927FE3"/>
    <w:rsid w:val="0093226A"/>
    <w:rsid w:val="00935A00"/>
    <w:rsid w:val="00940721"/>
    <w:rsid w:val="00943EDF"/>
    <w:rsid w:val="00990959"/>
    <w:rsid w:val="0099097B"/>
    <w:rsid w:val="0099283B"/>
    <w:rsid w:val="009A0DC6"/>
    <w:rsid w:val="009A155D"/>
    <w:rsid w:val="009A3F59"/>
    <w:rsid w:val="009A5A2B"/>
    <w:rsid w:val="009A61F8"/>
    <w:rsid w:val="009B0F99"/>
    <w:rsid w:val="009B156E"/>
    <w:rsid w:val="009B2B6C"/>
    <w:rsid w:val="009B429C"/>
    <w:rsid w:val="009E2EAE"/>
    <w:rsid w:val="009E359D"/>
    <w:rsid w:val="009E6B42"/>
    <w:rsid w:val="009E7765"/>
    <w:rsid w:val="009F099E"/>
    <w:rsid w:val="009F0DB4"/>
    <w:rsid w:val="009F11A6"/>
    <w:rsid w:val="009F6538"/>
    <w:rsid w:val="00A106A7"/>
    <w:rsid w:val="00A106E6"/>
    <w:rsid w:val="00A11871"/>
    <w:rsid w:val="00A138D5"/>
    <w:rsid w:val="00A13E5E"/>
    <w:rsid w:val="00A16114"/>
    <w:rsid w:val="00A17DCA"/>
    <w:rsid w:val="00A31363"/>
    <w:rsid w:val="00A32A27"/>
    <w:rsid w:val="00A53DC0"/>
    <w:rsid w:val="00A546BA"/>
    <w:rsid w:val="00A5598D"/>
    <w:rsid w:val="00A55A4D"/>
    <w:rsid w:val="00A60C20"/>
    <w:rsid w:val="00A61303"/>
    <w:rsid w:val="00A76FE2"/>
    <w:rsid w:val="00A815AE"/>
    <w:rsid w:val="00A822B1"/>
    <w:rsid w:val="00A85DFF"/>
    <w:rsid w:val="00AA12A8"/>
    <w:rsid w:val="00AA29C3"/>
    <w:rsid w:val="00AB37C0"/>
    <w:rsid w:val="00AB3A85"/>
    <w:rsid w:val="00AB44B9"/>
    <w:rsid w:val="00AC026A"/>
    <w:rsid w:val="00AC67E7"/>
    <w:rsid w:val="00AD26EE"/>
    <w:rsid w:val="00AD7A52"/>
    <w:rsid w:val="00B0187D"/>
    <w:rsid w:val="00B050C9"/>
    <w:rsid w:val="00B17A29"/>
    <w:rsid w:val="00B23E33"/>
    <w:rsid w:val="00B2504F"/>
    <w:rsid w:val="00B312B6"/>
    <w:rsid w:val="00B35D99"/>
    <w:rsid w:val="00B44303"/>
    <w:rsid w:val="00B508EF"/>
    <w:rsid w:val="00B57285"/>
    <w:rsid w:val="00B66A86"/>
    <w:rsid w:val="00B7318D"/>
    <w:rsid w:val="00B93AEB"/>
    <w:rsid w:val="00B96DB3"/>
    <w:rsid w:val="00BA00F2"/>
    <w:rsid w:val="00BA28EE"/>
    <w:rsid w:val="00BA7E38"/>
    <w:rsid w:val="00BB1CC5"/>
    <w:rsid w:val="00BB2464"/>
    <w:rsid w:val="00BB2EBC"/>
    <w:rsid w:val="00BD03F8"/>
    <w:rsid w:val="00BD6FB6"/>
    <w:rsid w:val="00BE16B1"/>
    <w:rsid w:val="00BE4871"/>
    <w:rsid w:val="00C0036D"/>
    <w:rsid w:val="00C2752B"/>
    <w:rsid w:val="00C30471"/>
    <w:rsid w:val="00C40344"/>
    <w:rsid w:val="00C41955"/>
    <w:rsid w:val="00C42FB9"/>
    <w:rsid w:val="00C57AF6"/>
    <w:rsid w:val="00C66A0C"/>
    <w:rsid w:val="00C7279C"/>
    <w:rsid w:val="00C9547D"/>
    <w:rsid w:val="00CA5C73"/>
    <w:rsid w:val="00CB12F3"/>
    <w:rsid w:val="00CB397A"/>
    <w:rsid w:val="00CB3DEA"/>
    <w:rsid w:val="00CB7BFB"/>
    <w:rsid w:val="00CC6BB8"/>
    <w:rsid w:val="00CC7AD1"/>
    <w:rsid w:val="00CC7DCD"/>
    <w:rsid w:val="00CD1666"/>
    <w:rsid w:val="00CD46AA"/>
    <w:rsid w:val="00CF21BC"/>
    <w:rsid w:val="00CF3B96"/>
    <w:rsid w:val="00D00FA1"/>
    <w:rsid w:val="00D03099"/>
    <w:rsid w:val="00D05725"/>
    <w:rsid w:val="00D05D7D"/>
    <w:rsid w:val="00D0616F"/>
    <w:rsid w:val="00D12551"/>
    <w:rsid w:val="00D13941"/>
    <w:rsid w:val="00D17A52"/>
    <w:rsid w:val="00D2671E"/>
    <w:rsid w:val="00D34B69"/>
    <w:rsid w:val="00D45068"/>
    <w:rsid w:val="00D47D24"/>
    <w:rsid w:val="00D52821"/>
    <w:rsid w:val="00D74A97"/>
    <w:rsid w:val="00D82A7E"/>
    <w:rsid w:val="00D94F3A"/>
    <w:rsid w:val="00D95F33"/>
    <w:rsid w:val="00DA1926"/>
    <w:rsid w:val="00DA5BEE"/>
    <w:rsid w:val="00DA6CA5"/>
    <w:rsid w:val="00DB6540"/>
    <w:rsid w:val="00DD0003"/>
    <w:rsid w:val="00DD12B3"/>
    <w:rsid w:val="00DD37F1"/>
    <w:rsid w:val="00DD663B"/>
    <w:rsid w:val="00DD6C40"/>
    <w:rsid w:val="00DE0CE5"/>
    <w:rsid w:val="00DF6F69"/>
    <w:rsid w:val="00E01DE0"/>
    <w:rsid w:val="00E11D75"/>
    <w:rsid w:val="00E378A0"/>
    <w:rsid w:val="00E5187B"/>
    <w:rsid w:val="00E52E78"/>
    <w:rsid w:val="00E56CAD"/>
    <w:rsid w:val="00E71F31"/>
    <w:rsid w:val="00E722B6"/>
    <w:rsid w:val="00E757E5"/>
    <w:rsid w:val="00E817EF"/>
    <w:rsid w:val="00E82D62"/>
    <w:rsid w:val="00E84595"/>
    <w:rsid w:val="00E854AA"/>
    <w:rsid w:val="00E91266"/>
    <w:rsid w:val="00E9794D"/>
    <w:rsid w:val="00EA734B"/>
    <w:rsid w:val="00EC3DDA"/>
    <w:rsid w:val="00ED0BA9"/>
    <w:rsid w:val="00ED1AFB"/>
    <w:rsid w:val="00ED5E4E"/>
    <w:rsid w:val="00ED617E"/>
    <w:rsid w:val="00EE4C5B"/>
    <w:rsid w:val="00EF2648"/>
    <w:rsid w:val="00EF59B1"/>
    <w:rsid w:val="00F05B42"/>
    <w:rsid w:val="00F06988"/>
    <w:rsid w:val="00F12895"/>
    <w:rsid w:val="00F23E5A"/>
    <w:rsid w:val="00F415A4"/>
    <w:rsid w:val="00F70383"/>
    <w:rsid w:val="00F84774"/>
    <w:rsid w:val="00F87CCC"/>
    <w:rsid w:val="00F910F7"/>
    <w:rsid w:val="00F92722"/>
    <w:rsid w:val="00FA5B10"/>
    <w:rsid w:val="00FB5B6C"/>
    <w:rsid w:val="00FD077E"/>
    <w:rsid w:val="00FD08D2"/>
    <w:rsid w:val="00FE0707"/>
    <w:rsid w:val="00FE4B8C"/>
    <w:rsid w:val="00FF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Arial"/>
        <w:color w:val="000000"/>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A00F2"/>
    <w:rPr>
      <w:rFonts w:ascii="Arial" w:eastAsiaTheme="minorHAnsi" w:hAnsi="Arial"/>
      <w:color w:val="auto"/>
      <w:sz w:val="24"/>
      <w:lang w:eastAsia="en-US"/>
    </w:rPr>
  </w:style>
  <w:style w:type="paragraph" w:styleId="Heading1">
    <w:name w:val="heading 1"/>
    <w:basedOn w:val="Normal"/>
    <w:next w:val="Normal"/>
    <w:qFormat/>
    <w:rsid w:val="00585BD7"/>
    <w:pPr>
      <w:keepNext/>
      <w:numPr>
        <w:numId w:val="1"/>
      </w:numPr>
      <w:autoSpaceDE w:val="0"/>
      <w:autoSpaceDN w:val="0"/>
      <w:spacing w:before="240" w:after="180"/>
      <w:outlineLvl w:val="0"/>
    </w:pPr>
    <w:rPr>
      <w:b/>
      <w:bCs/>
      <w:color w:val="00408B"/>
      <w:kern w:val="32"/>
      <w:sz w:val="28"/>
      <w:szCs w:val="28"/>
    </w:rPr>
  </w:style>
  <w:style w:type="paragraph" w:styleId="Heading2">
    <w:name w:val="heading 2"/>
    <w:basedOn w:val="Normal"/>
    <w:next w:val="Normal"/>
    <w:qFormat/>
    <w:rsid w:val="00751980"/>
    <w:pPr>
      <w:keepNext/>
      <w:numPr>
        <w:ilvl w:val="1"/>
        <w:numId w:val="1"/>
      </w:numPr>
      <w:autoSpaceDE w:val="0"/>
      <w:autoSpaceDN w:val="0"/>
      <w:spacing w:before="360" w:after="120"/>
      <w:outlineLvl w:val="1"/>
    </w:pPr>
    <w:rPr>
      <w:b/>
      <w:bCs/>
      <w:iCs/>
      <w:color w:val="00408B"/>
    </w:rPr>
  </w:style>
  <w:style w:type="paragraph" w:styleId="Heading3">
    <w:name w:val="heading 3"/>
    <w:basedOn w:val="Normal"/>
    <w:next w:val="Normal"/>
    <w:qFormat/>
    <w:rsid w:val="00585BD7"/>
    <w:pPr>
      <w:keepNext/>
      <w:numPr>
        <w:ilvl w:val="2"/>
        <w:numId w:val="1"/>
      </w:numPr>
      <w:spacing w:before="120" w:after="60"/>
      <w:outlineLvl w:val="2"/>
    </w:pPr>
    <w:rPr>
      <w:bCs/>
      <w:color w:val="00408B"/>
      <w:szCs w:val="26"/>
    </w:rPr>
  </w:style>
  <w:style w:type="paragraph" w:styleId="Heading4">
    <w:name w:val="heading 4"/>
    <w:basedOn w:val="Normal"/>
    <w:next w:val="Normal"/>
    <w:qFormat/>
    <w:rsid w:val="00585BD7"/>
    <w:pPr>
      <w:keepNext/>
      <w:numPr>
        <w:ilvl w:val="3"/>
        <w:numId w:val="1"/>
      </w:numPr>
      <w:tabs>
        <w:tab w:val="left" w:pos="2126"/>
      </w:tabs>
      <w:spacing w:before="120" w:after="60"/>
      <w:outlineLvl w:val="3"/>
    </w:pPr>
    <w:rPr>
      <w:bCs/>
      <w:color w:val="00408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4B2"/>
    <w:pPr>
      <w:pBdr>
        <w:bottom w:val="single" w:sz="4" w:space="1" w:color="auto"/>
      </w:pBdr>
      <w:tabs>
        <w:tab w:val="right" w:pos="8640"/>
      </w:tabs>
    </w:pPr>
    <w:rPr>
      <w:sz w:val="18"/>
      <w:szCs w:val="18"/>
    </w:rPr>
  </w:style>
  <w:style w:type="paragraph" w:customStyle="1" w:styleId="PageNumber">
    <w:name w:val="Page  Number"/>
    <w:basedOn w:val="Normal"/>
    <w:link w:val="PageNumberChar"/>
    <w:rsid w:val="00DD12B3"/>
    <w:pPr>
      <w:jc w:val="right"/>
    </w:pPr>
    <w:rPr>
      <w:sz w:val="18"/>
      <w:szCs w:val="18"/>
    </w:rPr>
  </w:style>
  <w:style w:type="character" w:customStyle="1" w:styleId="PageNumberChar">
    <w:name w:val="Page  Number Char"/>
    <w:basedOn w:val="DefaultParagraphFont"/>
    <w:link w:val="PageNumber"/>
    <w:rsid w:val="00DD12B3"/>
    <w:rPr>
      <w:sz w:val="18"/>
      <w:szCs w:val="18"/>
      <w:lang w:eastAsia="en-US"/>
    </w:rPr>
  </w:style>
  <w:style w:type="paragraph" w:styleId="Footer">
    <w:name w:val="footer"/>
    <w:basedOn w:val="Normal"/>
    <w:link w:val="FooterChar"/>
    <w:uiPriority w:val="99"/>
    <w:rsid w:val="006D44B2"/>
    <w:pPr>
      <w:pBdr>
        <w:top w:val="single" w:sz="4" w:space="1" w:color="auto"/>
      </w:pBdr>
      <w:tabs>
        <w:tab w:val="right" w:pos="8640"/>
      </w:tabs>
    </w:pPr>
    <w:rPr>
      <w:sz w:val="18"/>
      <w:szCs w:val="18"/>
    </w:rPr>
  </w:style>
  <w:style w:type="paragraph" w:customStyle="1" w:styleId="REPORTTITLE">
    <w:name w:val="REPORT TITLE"/>
    <w:basedOn w:val="Normal"/>
    <w:qFormat/>
    <w:rsid w:val="00585BD7"/>
    <w:pPr>
      <w:jc w:val="center"/>
    </w:pPr>
    <w:rPr>
      <w:b/>
      <w:color w:val="00408B"/>
      <w:sz w:val="44"/>
      <w:szCs w:val="32"/>
    </w:rPr>
  </w:style>
  <w:style w:type="paragraph" w:customStyle="1" w:styleId="Endnote">
    <w:name w:val="Endnote"/>
    <w:basedOn w:val="Normal"/>
    <w:next w:val="EndnoteText"/>
    <w:rsid w:val="00150B97"/>
    <w:rPr>
      <w:sz w:val="20"/>
    </w:rPr>
  </w:style>
  <w:style w:type="paragraph" w:styleId="EndnoteText">
    <w:name w:val="endnote text"/>
    <w:basedOn w:val="Normal"/>
    <w:semiHidden/>
    <w:rsid w:val="00B93AEB"/>
    <w:rPr>
      <w:sz w:val="20"/>
      <w:szCs w:val="20"/>
    </w:rPr>
  </w:style>
  <w:style w:type="paragraph" w:customStyle="1" w:styleId="Footnote">
    <w:name w:val="Footnote"/>
    <w:basedOn w:val="Normal"/>
    <w:next w:val="FootnoteText"/>
    <w:rsid w:val="00150B97"/>
    <w:rPr>
      <w:sz w:val="20"/>
    </w:rPr>
  </w:style>
  <w:style w:type="paragraph" w:styleId="FootnoteText">
    <w:name w:val="footnote text"/>
    <w:basedOn w:val="Normal"/>
    <w:semiHidden/>
    <w:rsid w:val="00B93AEB"/>
    <w:rPr>
      <w:sz w:val="20"/>
      <w:szCs w:val="20"/>
    </w:rPr>
  </w:style>
  <w:style w:type="paragraph" w:customStyle="1" w:styleId="FootnoteRef">
    <w:name w:val="Footnote Ref"/>
    <w:basedOn w:val="Footnote"/>
    <w:rsid w:val="00150B97"/>
    <w:rPr>
      <w:sz w:val="16"/>
      <w:szCs w:val="16"/>
      <w:vertAlign w:val="superscript"/>
    </w:rPr>
  </w:style>
  <w:style w:type="paragraph" w:customStyle="1" w:styleId="NormalBold">
    <w:name w:val="Normal Bold"/>
    <w:basedOn w:val="Normal"/>
    <w:next w:val="Normal"/>
    <w:link w:val="NormalBoldChar"/>
    <w:qFormat/>
    <w:rsid w:val="00DD12B3"/>
    <w:rPr>
      <w:b/>
      <w:szCs w:val="20"/>
    </w:rPr>
  </w:style>
  <w:style w:type="character" w:customStyle="1" w:styleId="NormalBoldChar">
    <w:name w:val="Normal Bold Char"/>
    <w:basedOn w:val="DefaultParagraphFont"/>
    <w:link w:val="NormalBold"/>
    <w:rsid w:val="00DD12B3"/>
    <w:rPr>
      <w:rFonts w:ascii="Arial" w:hAnsi="Arial" w:cs="Arial"/>
      <w:b/>
      <w:color w:val="000000"/>
      <w:sz w:val="22"/>
      <w:lang w:val="en-GB" w:eastAsia="en-US" w:bidi="ar-SA"/>
    </w:rPr>
  </w:style>
  <w:style w:type="paragraph" w:customStyle="1" w:styleId="IPCBullet">
    <w:name w:val="IPC Bullet"/>
    <w:basedOn w:val="Normal"/>
    <w:link w:val="IPCBulletChar1"/>
    <w:qFormat/>
    <w:rsid w:val="00585BD7"/>
    <w:pPr>
      <w:numPr>
        <w:numId w:val="2"/>
      </w:numPr>
      <w:spacing w:after="60"/>
      <w:ind w:left="425" w:hanging="425"/>
    </w:pPr>
  </w:style>
  <w:style w:type="character" w:customStyle="1" w:styleId="IPCBulletChar1">
    <w:name w:val="IPC Bullet Char1"/>
    <w:basedOn w:val="DefaultParagraphFont"/>
    <w:link w:val="IPCBullet"/>
    <w:rsid w:val="00585BD7"/>
    <w:rPr>
      <w:rFonts w:ascii="Arial" w:eastAsiaTheme="minorHAnsi" w:hAnsi="Arial"/>
      <w:color w:val="auto"/>
      <w:sz w:val="24"/>
      <w:lang w:eastAsia="en-US"/>
    </w:rPr>
  </w:style>
  <w:style w:type="paragraph" w:customStyle="1" w:styleId="IPCBullet2">
    <w:name w:val="IPC Bullet 2"/>
    <w:basedOn w:val="IPCBullet"/>
    <w:link w:val="IPCBullet2Char"/>
    <w:qFormat/>
    <w:rsid w:val="00585BD7"/>
    <w:pPr>
      <w:numPr>
        <w:numId w:val="3"/>
      </w:numPr>
      <w:tabs>
        <w:tab w:val="left" w:pos="851"/>
      </w:tabs>
      <w:ind w:left="850" w:hanging="425"/>
    </w:pPr>
  </w:style>
  <w:style w:type="character" w:customStyle="1" w:styleId="IPCBullet2Char">
    <w:name w:val="IPC Bullet 2 Char"/>
    <w:basedOn w:val="IPCBulletChar1"/>
    <w:link w:val="IPCBullet2"/>
    <w:rsid w:val="00585BD7"/>
    <w:rPr>
      <w:rFonts w:ascii="Arial" w:eastAsiaTheme="minorHAnsi" w:hAnsi="Arial"/>
      <w:color w:val="auto"/>
      <w:sz w:val="24"/>
      <w:lang w:eastAsia="en-US"/>
    </w:rPr>
  </w:style>
  <w:style w:type="character" w:styleId="EndnoteReference">
    <w:name w:val="endnote reference"/>
    <w:basedOn w:val="DefaultParagraphFont"/>
    <w:rsid w:val="00585BD7"/>
    <w:rPr>
      <w:rFonts w:ascii="Arial" w:hAnsi="Arial"/>
      <w:sz w:val="20"/>
      <w:vertAlign w:val="superscript"/>
    </w:rPr>
  </w:style>
  <w:style w:type="character" w:styleId="Hyperlink">
    <w:name w:val="Hyperlink"/>
    <w:basedOn w:val="DefaultParagraphFont"/>
    <w:uiPriority w:val="99"/>
    <w:unhideWhenUsed/>
    <w:rsid w:val="003C10D6"/>
    <w:rPr>
      <w:color w:val="0000FF" w:themeColor="hyperlink"/>
      <w:u w:val="single"/>
    </w:rPr>
  </w:style>
  <w:style w:type="paragraph" w:customStyle="1" w:styleId="Tablebullet1">
    <w:name w:val="Table bullet 1"/>
    <w:basedOn w:val="Normal"/>
    <w:qFormat/>
    <w:rsid w:val="00A61303"/>
    <w:pPr>
      <w:numPr>
        <w:numId w:val="4"/>
      </w:numPr>
      <w:tabs>
        <w:tab w:val="left" w:pos="426"/>
      </w:tabs>
      <w:spacing w:after="60"/>
      <w:ind w:left="425" w:hanging="425"/>
    </w:pPr>
    <w:rPr>
      <w:rFonts w:cs="Helvetica"/>
    </w:rPr>
  </w:style>
  <w:style w:type="paragraph" w:customStyle="1" w:styleId="tablebullet2">
    <w:name w:val="table bullet 2"/>
    <w:basedOn w:val="IPCBullet2"/>
    <w:qFormat/>
    <w:rsid w:val="00A61303"/>
    <w:pPr>
      <w:numPr>
        <w:numId w:val="5"/>
      </w:numPr>
      <w:ind w:left="850" w:hanging="425"/>
    </w:pPr>
    <w:rPr>
      <w:rFonts w:cs="Helvetica"/>
    </w:rPr>
  </w:style>
  <w:style w:type="table" w:styleId="TableGrid">
    <w:name w:val="Table Grid"/>
    <w:basedOn w:val="TableNormal"/>
    <w:rsid w:val="00BA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E60FA"/>
    <w:rPr>
      <w:vertAlign w:val="superscript"/>
    </w:rPr>
  </w:style>
  <w:style w:type="paragraph" w:customStyle="1" w:styleId="Default">
    <w:name w:val="Default"/>
    <w:rsid w:val="00D95F33"/>
    <w:pPr>
      <w:autoSpaceDE w:val="0"/>
      <w:autoSpaceDN w:val="0"/>
      <w:adjustRightInd w:val="0"/>
    </w:pPr>
    <w:rPr>
      <w:rFonts w:ascii="Arial" w:hAnsi="Arial"/>
      <w:sz w:val="24"/>
      <w:szCs w:val="24"/>
    </w:rPr>
  </w:style>
  <w:style w:type="paragraph" w:styleId="NormalWeb">
    <w:name w:val="Normal (Web)"/>
    <w:basedOn w:val="Normal"/>
    <w:uiPriority w:val="99"/>
    <w:unhideWhenUsed/>
    <w:rsid w:val="00544F96"/>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44F96"/>
    <w:rPr>
      <w:b/>
      <w:bCs/>
    </w:rPr>
  </w:style>
  <w:style w:type="character" w:styleId="Emphasis">
    <w:name w:val="Emphasis"/>
    <w:basedOn w:val="DefaultParagraphFont"/>
    <w:uiPriority w:val="20"/>
    <w:qFormat/>
    <w:rsid w:val="00544F96"/>
    <w:rPr>
      <w:i/>
      <w:iCs/>
    </w:rPr>
  </w:style>
  <w:style w:type="paragraph" w:styleId="BalloonText">
    <w:name w:val="Balloon Text"/>
    <w:basedOn w:val="Normal"/>
    <w:link w:val="BalloonTextChar"/>
    <w:rsid w:val="0004693D"/>
    <w:rPr>
      <w:rFonts w:ascii="Tahoma" w:hAnsi="Tahoma" w:cs="Tahoma"/>
      <w:sz w:val="16"/>
      <w:szCs w:val="16"/>
    </w:rPr>
  </w:style>
  <w:style w:type="character" w:customStyle="1" w:styleId="BalloonTextChar">
    <w:name w:val="Balloon Text Char"/>
    <w:basedOn w:val="DefaultParagraphFont"/>
    <w:link w:val="BalloonText"/>
    <w:rsid w:val="0004693D"/>
    <w:rPr>
      <w:rFonts w:ascii="Tahoma" w:eastAsiaTheme="minorHAnsi" w:hAnsi="Tahoma" w:cs="Tahoma"/>
      <w:color w:val="auto"/>
      <w:sz w:val="16"/>
      <w:szCs w:val="16"/>
      <w:lang w:eastAsia="en-US"/>
    </w:rPr>
  </w:style>
  <w:style w:type="paragraph" w:customStyle="1" w:styleId="FacilitatorNotesNumberList">
    <w:name w:val="Facilitator Notes Number List"/>
    <w:basedOn w:val="Normal"/>
    <w:uiPriority w:val="99"/>
    <w:qFormat/>
    <w:rsid w:val="003417B5"/>
    <w:pPr>
      <w:numPr>
        <w:numId w:val="6"/>
      </w:numPr>
      <w:spacing w:after="120"/>
    </w:pPr>
    <w:rPr>
      <w:szCs w:val="36"/>
    </w:rPr>
  </w:style>
  <w:style w:type="paragraph" w:customStyle="1" w:styleId="Bullet1">
    <w:name w:val="Bullet 1"/>
    <w:basedOn w:val="Normal"/>
    <w:uiPriority w:val="88"/>
    <w:qFormat/>
    <w:rsid w:val="003417B5"/>
    <w:pPr>
      <w:numPr>
        <w:numId w:val="7"/>
      </w:numPr>
      <w:spacing w:after="60"/>
      <w:ind w:left="425" w:hanging="425"/>
    </w:pPr>
    <w:rPr>
      <w:rFonts w:eastAsia="Calibri"/>
      <w:szCs w:val="24"/>
    </w:rPr>
  </w:style>
  <w:style w:type="paragraph" w:styleId="Quote">
    <w:name w:val="Quote"/>
    <w:aliases w:val="Bullet 2"/>
    <w:basedOn w:val="Bullet1"/>
    <w:next w:val="Normal"/>
    <w:link w:val="QuoteChar"/>
    <w:qFormat/>
    <w:rsid w:val="003417B5"/>
    <w:pPr>
      <w:ind w:left="850"/>
    </w:pPr>
  </w:style>
  <w:style w:type="character" w:customStyle="1" w:styleId="QuoteChar">
    <w:name w:val="Quote Char"/>
    <w:aliases w:val="Bullet 2 Char"/>
    <w:basedOn w:val="DefaultParagraphFont"/>
    <w:link w:val="Quote"/>
    <w:rsid w:val="003417B5"/>
    <w:rPr>
      <w:rFonts w:ascii="Arial" w:eastAsia="Calibri" w:hAnsi="Arial"/>
      <w:color w:val="auto"/>
      <w:sz w:val="24"/>
      <w:szCs w:val="24"/>
      <w:lang w:eastAsia="en-US"/>
    </w:rPr>
  </w:style>
  <w:style w:type="paragraph" w:styleId="ListParagraph">
    <w:name w:val="List Paragraph"/>
    <w:aliases w:val="F5 List Paragraph,List Paragraph1"/>
    <w:basedOn w:val="Normal"/>
    <w:link w:val="ListParagraphChar"/>
    <w:uiPriority w:val="34"/>
    <w:qFormat/>
    <w:rsid w:val="003417B5"/>
    <w:pPr>
      <w:ind w:left="720"/>
      <w:contextualSpacing/>
    </w:pPr>
  </w:style>
  <w:style w:type="character" w:customStyle="1" w:styleId="ListParagraphChar">
    <w:name w:val="List Paragraph Char"/>
    <w:aliases w:val="F5 List Paragraph Char,List Paragraph1 Char"/>
    <w:link w:val="ListParagraph"/>
    <w:uiPriority w:val="34"/>
    <w:locked/>
    <w:rsid w:val="0023646D"/>
    <w:rPr>
      <w:rFonts w:ascii="Arial" w:eastAsiaTheme="minorHAnsi" w:hAnsi="Arial"/>
      <w:color w:val="auto"/>
      <w:sz w:val="24"/>
      <w:lang w:eastAsia="en-US"/>
    </w:rPr>
  </w:style>
  <w:style w:type="character" w:styleId="FollowedHyperlink">
    <w:name w:val="FollowedHyperlink"/>
    <w:basedOn w:val="DefaultParagraphFont"/>
    <w:rsid w:val="00EA734B"/>
    <w:rPr>
      <w:color w:val="800080" w:themeColor="followedHyperlink"/>
      <w:u w:val="single"/>
    </w:rPr>
  </w:style>
  <w:style w:type="paragraph" w:customStyle="1" w:styleId="Slidebullet2">
    <w:name w:val="Slide bullet 2"/>
    <w:basedOn w:val="Normal"/>
    <w:qFormat/>
    <w:rsid w:val="003D268C"/>
    <w:pPr>
      <w:numPr>
        <w:numId w:val="12"/>
      </w:numPr>
      <w:spacing w:before="60"/>
      <w:ind w:left="397" w:hanging="170"/>
    </w:pPr>
    <w:rPr>
      <w:rFonts w:eastAsia="Calibri"/>
      <w:sz w:val="18"/>
      <w:szCs w:val="20"/>
    </w:rPr>
  </w:style>
  <w:style w:type="paragraph" w:customStyle="1" w:styleId="Numberlist">
    <w:name w:val="Number list"/>
    <w:basedOn w:val="IPCBullet"/>
    <w:link w:val="NumberlistChar"/>
    <w:qFormat/>
    <w:rsid w:val="009F0DB4"/>
    <w:pPr>
      <w:spacing w:after="0"/>
      <w:ind w:left="360" w:hanging="360"/>
    </w:pPr>
  </w:style>
  <w:style w:type="character" w:customStyle="1" w:styleId="NumberlistChar">
    <w:name w:val="Number list Char"/>
    <w:link w:val="Numberlist"/>
    <w:rsid w:val="009F0DB4"/>
    <w:rPr>
      <w:rFonts w:ascii="Arial" w:eastAsiaTheme="minorHAnsi" w:hAnsi="Arial"/>
      <w:color w:val="auto"/>
      <w:sz w:val="24"/>
      <w:lang w:eastAsia="en-US"/>
    </w:rPr>
  </w:style>
  <w:style w:type="character" w:customStyle="1" w:styleId="legds">
    <w:name w:val="legds"/>
    <w:basedOn w:val="DefaultParagraphFont"/>
    <w:rsid w:val="00274450"/>
  </w:style>
  <w:style w:type="paragraph" w:customStyle="1" w:styleId="legclearfix">
    <w:name w:val="legclearfix"/>
    <w:basedOn w:val="Normal"/>
    <w:rsid w:val="00274450"/>
    <w:pPr>
      <w:spacing w:before="100" w:beforeAutospacing="1" w:after="100" w:afterAutospacing="1"/>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uiPriority w:val="99"/>
    <w:rsid w:val="009E2EAE"/>
    <w:rPr>
      <w:rFonts w:ascii="Arial" w:eastAsiaTheme="minorHAnsi" w:hAnsi="Arial"/>
      <w:color w:val="auto"/>
      <w:sz w:val="18"/>
      <w:szCs w:val="18"/>
      <w:lang w:eastAsia="en-US"/>
    </w:rPr>
  </w:style>
  <w:style w:type="paragraph" w:styleId="Title">
    <w:name w:val="Title"/>
    <w:basedOn w:val="Normal"/>
    <w:next w:val="Normal"/>
    <w:link w:val="TitleChar"/>
    <w:uiPriority w:val="10"/>
    <w:rsid w:val="009E2E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EA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oterChar">
    <w:name w:val="Footer Char"/>
    <w:basedOn w:val="DefaultParagraphFont"/>
    <w:link w:val="Footer"/>
    <w:uiPriority w:val="99"/>
    <w:rsid w:val="009E2EAE"/>
    <w:rPr>
      <w:rFonts w:ascii="Arial" w:eastAsiaTheme="minorHAnsi" w:hAnsi="Arial"/>
      <w:color w:val="auto"/>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Arial"/>
        <w:color w:val="000000"/>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A00F2"/>
    <w:rPr>
      <w:rFonts w:ascii="Arial" w:eastAsiaTheme="minorHAnsi" w:hAnsi="Arial"/>
      <w:color w:val="auto"/>
      <w:sz w:val="24"/>
      <w:lang w:eastAsia="en-US"/>
    </w:rPr>
  </w:style>
  <w:style w:type="paragraph" w:styleId="Heading1">
    <w:name w:val="heading 1"/>
    <w:basedOn w:val="Normal"/>
    <w:next w:val="Normal"/>
    <w:qFormat/>
    <w:rsid w:val="00585BD7"/>
    <w:pPr>
      <w:keepNext/>
      <w:numPr>
        <w:numId w:val="1"/>
      </w:numPr>
      <w:autoSpaceDE w:val="0"/>
      <w:autoSpaceDN w:val="0"/>
      <w:spacing w:before="240" w:after="180"/>
      <w:outlineLvl w:val="0"/>
    </w:pPr>
    <w:rPr>
      <w:b/>
      <w:bCs/>
      <w:color w:val="00408B"/>
      <w:kern w:val="32"/>
      <w:sz w:val="28"/>
      <w:szCs w:val="28"/>
    </w:rPr>
  </w:style>
  <w:style w:type="paragraph" w:styleId="Heading2">
    <w:name w:val="heading 2"/>
    <w:basedOn w:val="Normal"/>
    <w:next w:val="Normal"/>
    <w:qFormat/>
    <w:rsid w:val="00751980"/>
    <w:pPr>
      <w:keepNext/>
      <w:numPr>
        <w:ilvl w:val="1"/>
        <w:numId w:val="1"/>
      </w:numPr>
      <w:autoSpaceDE w:val="0"/>
      <w:autoSpaceDN w:val="0"/>
      <w:spacing w:before="360" w:after="120"/>
      <w:outlineLvl w:val="1"/>
    </w:pPr>
    <w:rPr>
      <w:b/>
      <w:bCs/>
      <w:iCs/>
      <w:color w:val="00408B"/>
    </w:rPr>
  </w:style>
  <w:style w:type="paragraph" w:styleId="Heading3">
    <w:name w:val="heading 3"/>
    <w:basedOn w:val="Normal"/>
    <w:next w:val="Normal"/>
    <w:qFormat/>
    <w:rsid w:val="00585BD7"/>
    <w:pPr>
      <w:keepNext/>
      <w:numPr>
        <w:ilvl w:val="2"/>
        <w:numId w:val="1"/>
      </w:numPr>
      <w:spacing w:before="120" w:after="60"/>
      <w:outlineLvl w:val="2"/>
    </w:pPr>
    <w:rPr>
      <w:bCs/>
      <w:color w:val="00408B"/>
      <w:szCs w:val="26"/>
    </w:rPr>
  </w:style>
  <w:style w:type="paragraph" w:styleId="Heading4">
    <w:name w:val="heading 4"/>
    <w:basedOn w:val="Normal"/>
    <w:next w:val="Normal"/>
    <w:qFormat/>
    <w:rsid w:val="00585BD7"/>
    <w:pPr>
      <w:keepNext/>
      <w:numPr>
        <w:ilvl w:val="3"/>
        <w:numId w:val="1"/>
      </w:numPr>
      <w:tabs>
        <w:tab w:val="left" w:pos="2126"/>
      </w:tabs>
      <w:spacing w:before="120" w:after="60"/>
      <w:outlineLvl w:val="3"/>
    </w:pPr>
    <w:rPr>
      <w:bCs/>
      <w:color w:val="00408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4B2"/>
    <w:pPr>
      <w:pBdr>
        <w:bottom w:val="single" w:sz="4" w:space="1" w:color="auto"/>
      </w:pBdr>
      <w:tabs>
        <w:tab w:val="right" w:pos="8640"/>
      </w:tabs>
    </w:pPr>
    <w:rPr>
      <w:sz w:val="18"/>
      <w:szCs w:val="18"/>
    </w:rPr>
  </w:style>
  <w:style w:type="paragraph" w:customStyle="1" w:styleId="PageNumber">
    <w:name w:val="Page  Number"/>
    <w:basedOn w:val="Normal"/>
    <w:link w:val="PageNumberChar"/>
    <w:rsid w:val="00DD12B3"/>
    <w:pPr>
      <w:jc w:val="right"/>
    </w:pPr>
    <w:rPr>
      <w:sz w:val="18"/>
      <w:szCs w:val="18"/>
    </w:rPr>
  </w:style>
  <w:style w:type="character" w:customStyle="1" w:styleId="PageNumberChar">
    <w:name w:val="Page  Number Char"/>
    <w:basedOn w:val="DefaultParagraphFont"/>
    <w:link w:val="PageNumber"/>
    <w:rsid w:val="00DD12B3"/>
    <w:rPr>
      <w:sz w:val="18"/>
      <w:szCs w:val="18"/>
      <w:lang w:eastAsia="en-US"/>
    </w:rPr>
  </w:style>
  <w:style w:type="paragraph" w:styleId="Footer">
    <w:name w:val="footer"/>
    <w:basedOn w:val="Normal"/>
    <w:link w:val="FooterChar"/>
    <w:uiPriority w:val="99"/>
    <w:rsid w:val="006D44B2"/>
    <w:pPr>
      <w:pBdr>
        <w:top w:val="single" w:sz="4" w:space="1" w:color="auto"/>
      </w:pBdr>
      <w:tabs>
        <w:tab w:val="right" w:pos="8640"/>
      </w:tabs>
    </w:pPr>
    <w:rPr>
      <w:sz w:val="18"/>
      <w:szCs w:val="18"/>
    </w:rPr>
  </w:style>
  <w:style w:type="paragraph" w:customStyle="1" w:styleId="REPORTTITLE">
    <w:name w:val="REPORT TITLE"/>
    <w:basedOn w:val="Normal"/>
    <w:qFormat/>
    <w:rsid w:val="00585BD7"/>
    <w:pPr>
      <w:jc w:val="center"/>
    </w:pPr>
    <w:rPr>
      <w:b/>
      <w:color w:val="00408B"/>
      <w:sz w:val="44"/>
      <w:szCs w:val="32"/>
    </w:rPr>
  </w:style>
  <w:style w:type="paragraph" w:customStyle="1" w:styleId="Endnote">
    <w:name w:val="Endnote"/>
    <w:basedOn w:val="Normal"/>
    <w:next w:val="EndnoteText"/>
    <w:rsid w:val="00150B97"/>
    <w:rPr>
      <w:sz w:val="20"/>
    </w:rPr>
  </w:style>
  <w:style w:type="paragraph" w:styleId="EndnoteText">
    <w:name w:val="endnote text"/>
    <w:basedOn w:val="Normal"/>
    <w:semiHidden/>
    <w:rsid w:val="00B93AEB"/>
    <w:rPr>
      <w:sz w:val="20"/>
      <w:szCs w:val="20"/>
    </w:rPr>
  </w:style>
  <w:style w:type="paragraph" w:customStyle="1" w:styleId="Footnote">
    <w:name w:val="Footnote"/>
    <w:basedOn w:val="Normal"/>
    <w:next w:val="FootnoteText"/>
    <w:rsid w:val="00150B97"/>
    <w:rPr>
      <w:sz w:val="20"/>
    </w:rPr>
  </w:style>
  <w:style w:type="paragraph" w:styleId="FootnoteText">
    <w:name w:val="footnote text"/>
    <w:basedOn w:val="Normal"/>
    <w:semiHidden/>
    <w:rsid w:val="00B93AEB"/>
    <w:rPr>
      <w:sz w:val="20"/>
      <w:szCs w:val="20"/>
    </w:rPr>
  </w:style>
  <w:style w:type="paragraph" w:customStyle="1" w:styleId="FootnoteRef">
    <w:name w:val="Footnote Ref"/>
    <w:basedOn w:val="Footnote"/>
    <w:rsid w:val="00150B97"/>
    <w:rPr>
      <w:sz w:val="16"/>
      <w:szCs w:val="16"/>
      <w:vertAlign w:val="superscript"/>
    </w:rPr>
  </w:style>
  <w:style w:type="paragraph" w:customStyle="1" w:styleId="NormalBold">
    <w:name w:val="Normal Bold"/>
    <w:basedOn w:val="Normal"/>
    <w:next w:val="Normal"/>
    <w:link w:val="NormalBoldChar"/>
    <w:qFormat/>
    <w:rsid w:val="00DD12B3"/>
    <w:rPr>
      <w:b/>
      <w:szCs w:val="20"/>
    </w:rPr>
  </w:style>
  <w:style w:type="character" w:customStyle="1" w:styleId="NormalBoldChar">
    <w:name w:val="Normal Bold Char"/>
    <w:basedOn w:val="DefaultParagraphFont"/>
    <w:link w:val="NormalBold"/>
    <w:rsid w:val="00DD12B3"/>
    <w:rPr>
      <w:rFonts w:ascii="Arial" w:hAnsi="Arial" w:cs="Arial"/>
      <w:b/>
      <w:color w:val="000000"/>
      <w:sz w:val="22"/>
      <w:lang w:val="en-GB" w:eastAsia="en-US" w:bidi="ar-SA"/>
    </w:rPr>
  </w:style>
  <w:style w:type="paragraph" w:customStyle="1" w:styleId="IPCBullet">
    <w:name w:val="IPC Bullet"/>
    <w:basedOn w:val="Normal"/>
    <w:link w:val="IPCBulletChar1"/>
    <w:qFormat/>
    <w:rsid w:val="00585BD7"/>
    <w:pPr>
      <w:numPr>
        <w:numId w:val="2"/>
      </w:numPr>
      <w:spacing w:after="60"/>
      <w:ind w:left="425" w:hanging="425"/>
    </w:pPr>
  </w:style>
  <w:style w:type="character" w:customStyle="1" w:styleId="IPCBulletChar1">
    <w:name w:val="IPC Bullet Char1"/>
    <w:basedOn w:val="DefaultParagraphFont"/>
    <w:link w:val="IPCBullet"/>
    <w:rsid w:val="00585BD7"/>
    <w:rPr>
      <w:rFonts w:ascii="Arial" w:eastAsiaTheme="minorHAnsi" w:hAnsi="Arial"/>
      <w:color w:val="auto"/>
      <w:sz w:val="24"/>
      <w:lang w:eastAsia="en-US"/>
    </w:rPr>
  </w:style>
  <w:style w:type="paragraph" w:customStyle="1" w:styleId="IPCBullet2">
    <w:name w:val="IPC Bullet 2"/>
    <w:basedOn w:val="IPCBullet"/>
    <w:link w:val="IPCBullet2Char"/>
    <w:qFormat/>
    <w:rsid w:val="00585BD7"/>
    <w:pPr>
      <w:numPr>
        <w:numId w:val="3"/>
      </w:numPr>
      <w:tabs>
        <w:tab w:val="left" w:pos="851"/>
      </w:tabs>
      <w:ind w:left="850" w:hanging="425"/>
    </w:pPr>
  </w:style>
  <w:style w:type="character" w:customStyle="1" w:styleId="IPCBullet2Char">
    <w:name w:val="IPC Bullet 2 Char"/>
    <w:basedOn w:val="IPCBulletChar1"/>
    <w:link w:val="IPCBullet2"/>
    <w:rsid w:val="00585BD7"/>
    <w:rPr>
      <w:rFonts w:ascii="Arial" w:eastAsiaTheme="minorHAnsi" w:hAnsi="Arial"/>
      <w:color w:val="auto"/>
      <w:sz w:val="24"/>
      <w:lang w:eastAsia="en-US"/>
    </w:rPr>
  </w:style>
  <w:style w:type="character" w:styleId="EndnoteReference">
    <w:name w:val="endnote reference"/>
    <w:basedOn w:val="DefaultParagraphFont"/>
    <w:rsid w:val="00585BD7"/>
    <w:rPr>
      <w:rFonts w:ascii="Arial" w:hAnsi="Arial"/>
      <w:sz w:val="20"/>
      <w:vertAlign w:val="superscript"/>
    </w:rPr>
  </w:style>
  <w:style w:type="character" w:styleId="Hyperlink">
    <w:name w:val="Hyperlink"/>
    <w:basedOn w:val="DefaultParagraphFont"/>
    <w:uiPriority w:val="99"/>
    <w:unhideWhenUsed/>
    <w:rsid w:val="003C10D6"/>
    <w:rPr>
      <w:color w:val="0000FF" w:themeColor="hyperlink"/>
      <w:u w:val="single"/>
    </w:rPr>
  </w:style>
  <w:style w:type="paragraph" w:customStyle="1" w:styleId="Tablebullet1">
    <w:name w:val="Table bullet 1"/>
    <w:basedOn w:val="Normal"/>
    <w:qFormat/>
    <w:rsid w:val="00A61303"/>
    <w:pPr>
      <w:numPr>
        <w:numId w:val="4"/>
      </w:numPr>
      <w:tabs>
        <w:tab w:val="left" w:pos="426"/>
      </w:tabs>
      <w:spacing w:after="60"/>
      <w:ind w:left="425" w:hanging="425"/>
    </w:pPr>
    <w:rPr>
      <w:rFonts w:cs="Helvetica"/>
    </w:rPr>
  </w:style>
  <w:style w:type="paragraph" w:customStyle="1" w:styleId="tablebullet2">
    <w:name w:val="table bullet 2"/>
    <w:basedOn w:val="IPCBullet2"/>
    <w:qFormat/>
    <w:rsid w:val="00A61303"/>
    <w:pPr>
      <w:numPr>
        <w:numId w:val="5"/>
      </w:numPr>
      <w:ind w:left="850" w:hanging="425"/>
    </w:pPr>
    <w:rPr>
      <w:rFonts w:cs="Helvetica"/>
    </w:rPr>
  </w:style>
  <w:style w:type="table" w:styleId="TableGrid">
    <w:name w:val="Table Grid"/>
    <w:basedOn w:val="TableNormal"/>
    <w:rsid w:val="00BA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E60FA"/>
    <w:rPr>
      <w:vertAlign w:val="superscript"/>
    </w:rPr>
  </w:style>
  <w:style w:type="paragraph" w:customStyle="1" w:styleId="Default">
    <w:name w:val="Default"/>
    <w:rsid w:val="00D95F33"/>
    <w:pPr>
      <w:autoSpaceDE w:val="0"/>
      <w:autoSpaceDN w:val="0"/>
      <w:adjustRightInd w:val="0"/>
    </w:pPr>
    <w:rPr>
      <w:rFonts w:ascii="Arial" w:hAnsi="Arial"/>
      <w:sz w:val="24"/>
      <w:szCs w:val="24"/>
    </w:rPr>
  </w:style>
  <w:style w:type="paragraph" w:styleId="NormalWeb">
    <w:name w:val="Normal (Web)"/>
    <w:basedOn w:val="Normal"/>
    <w:uiPriority w:val="99"/>
    <w:unhideWhenUsed/>
    <w:rsid w:val="00544F96"/>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44F96"/>
    <w:rPr>
      <w:b/>
      <w:bCs/>
    </w:rPr>
  </w:style>
  <w:style w:type="character" w:styleId="Emphasis">
    <w:name w:val="Emphasis"/>
    <w:basedOn w:val="DefaultParagraphFont"/>
    <w:uiPriority w:val="20"/>
    <w:qFormat/>
    <w:rsid w:val="00544F96"/>
    <w:rPr>
      <w:i/>
      <w:iCs/>
    </w:rPr>
  </w:style>
  <w:style w:type="paragraph" w:styleId="BalloonText">
    <w:name w:val="Balloon Text"/>
    <w:basedOn w:val="Normal"/>
    <w:link w:val="BalloonTextChar"/>
    <w:rsid w:val="0004693D"/>
    <w:rPr>
      <w:rFonts w:ascii="Tahoma" w:hAnsi="Tahoma" w:cs="Tahoma"/>
      <w:sz w:val="16"/>
      <w:szCs w:val="16"/>
    </w:rPr>
  </w:style>
  <w:style w:type="character" w:customStyle="1" w:styleId="BalloonTextChar">
    <w:name w:val="Balloon Text Char"/>
    <w:basedOn w:val="DefaultParagraphFont"/>
    <w:link w:val="BalloonText"/>
    <w:rsid w:val="0004693D"/>
    <w:rPr>
      <w:rFonts w:ascii="Tahoma" w:eastAsiaTheme="minorHAnsi" w:hAnsi="Tahoma" w:cs="Tahoma"/>
      <w:color w:val="auto"/>
      <w:sz w:val="16"/>
      <w:szCs w:val="16"/>
      <w:lang w:eastAsia="en-US"/>
    </w:rPr>
  </w:style>
  <w:style w:type="paragraph" w:customStyle="1" w:styleId="FacilitatorNotesNumberList">
    <w:name w:val="Facilitator Notes Number List"/>
    <w:basedOn w:val="Normal"/>
    <w:uiPriority w:val="99"/>
    <w:qFormat/>
    <w:rsid w:val="003417B5"/>
    <w:pPr>
      <w:numPr>
        <w:numId w:val="6"/>
      </w:numPr>
      <w:spacing w:after="120"/>
    </w:pPr>
    <w:rPr>
      <w:szCs w:val="36"/>
    </w:rPr>
  </w:style>
  <w:style w:type="paragraph" w:customStyle="1" w:styleId="Bullet1">
    <w:name w:val="Bullet 1"/>
    <w:basedOn w:val="Normal"/>
    <w:uiPriority w:val="88"/>
    <w:qFormat/>
    <w:rsid w:val="003417B5"/>
    <w:pPr>
      <w:numPr>
        <w:numId w:val="7"/>
      </w:numPr>
      <w:spacing w:after="60"/>
      <w:ind w:left="425" w:hanging="425"/>
    </w:pPr>
    <w:rPr>
      <w:rFonts w:eastAsia="Calibri"/>
      <w:szCs w:val="24"/>
    </w:rPr>
  </w:style>
  <w:style w:type="paragraph" w:styleId="Quote">
    <w:name w:val="Quote"/>
    <w:aliases w:val="Bullet 2"/>
    <w:basedOn w:val="Bullet1"/>
    <w:next w:val="Normal"/>
    <w:link w:val="QuoteChar"/>
    <w:qFormat/>
    <w:rsid w:val="003417B5"/>
    <w:pPr>
      <w:ind w:left="850"/>
    </w:pPr>
  </w:style>
  <w:style w:type="character" w:customStyle="1" w:styleId="QuoteChar">
    <w:name w:val="Quote Char"/>
    <w:aliases w:val="Bullet 2 Char"/>
    <w:basedOn w:val="DefaultParagraphFont"/>
    <w:link w:val="Quote"/>
    <w:rsid w:val="003417B5"/>
    <w:rPr>
      <w:rFonts w:ascii="Arial" w:eastAsia="Calibri" w:hAnsi="Arial"/>
      <w:color w:val="auto"/>
      <w:sz w:val="24"/>
      <w:szCs w:val="24"/>
      <w:lang w:eastAsia="en-US"/>
    </w:rPr>
  </w:style>
  <w:style w:type="paragraph" w:styleId="ListParagraph">
    <w:name w:val="List Paragraph"/>
    <w:aliases w:val="F5 List Paragraph,List Paragraph1"/>
    <w:basedOn w:val="Normal"/>
    <w:link w:val="ListParagraphChar"/>
    <w:uiPriority w:val="34"/>
    <w:qFormat/>
    <w:rsid w:val="003417B5"/>
    <w:pPr>
      <w:ind w:left="720"/>
      <w:contextualSpacing/>
    </w:pPr>
  </w:style>
  <w:style w:type="character" w:customStyle="1" w:styleId="ListParagraphChar">
    <w:name w:val="List Paragraph Char"/>
    <w:aliases w:val="F5 List Paragraph Char,List Paragraph1 Char"/>
    <w:link w:val="ListParagraph"/>
    <w:uiPriority w:val="34"/>
    <w:locked/>
    <w:rsid w:val="0023646D"/>
    <w:rPr>
      <w:rFonts w:ascii="Arial" w:eastAsiaTheme="minorHAnsi" w:hAnsi="Arial"/>
      <w:color w:val="auto"/>
      <w:sz w:val="24"/>
      <w:lang w:eastAsia="en-US"/>
    </w:rPr>
  </w:style>
  <w:style w:type="character" w:styleId="FollowedHyperlink">
    <w:name w:val="FollowedHyperlink"/>
    <w:basedOn w:val="DefaultParagraphFont"/>
    <w:rsid w:val="00EA734B"/>
    <w:rPr>
      <w:color w:val="800080" w:themeColor="followedHyperlink"/>
      <w:u w:val="single"/>
    </w:rPr>
  </w:style>
  <w:style w:type="paragraph" w:customStyle="1" w:styleId="Slidebullet2">
    <w:name w:val="Slide bullet 2"/>
    <w:basedOn w:val="Normal"/>
    <w:qFormat/>
    <w:rsid w:val="003D268C"/>
    <w:pPr>
      <w:numPr>
        <w:numId w:val="12"/>
      </w:numPr>
      <w:spacing w:before="60"/>
      <w:ind w:left="397" w:hanging="170"/>
    </w:pPr>
    <w:rPr>
      <w:rFonts w:eastAsia="Calibri"/>
      <w:sz w:val="18"/>
      <w:szCs w:val="20"/>
    </w:rPr>
  </w:style>
  <w:style w:type="paragraph" w:customStyle="1" w:styleId="Numberlist">
    <w:name w:val="Number list"/>
    <w:basedOn w:val="IPCBullet"/>
    <w:link w:val="NumberlistChar"/>
    <w:qFormat/>
    <w:rsid w:val="009F0DB4"/>
    <w:pPr>
      <w:spacing w:after="0"/>
      <w:ind w:left="360" w:hanging="360"/>
    </w:pPr>
  </w:style>
  <w:style w:type="character" w:customStyle="1" w:styleId="NumberlistChar">
    <w:name w:val="Number list Char"/>
    <w:link w:val="Numberlist"/>
    <w:rsid w:val="009F0DB4"/>
    <w:rPr>
      <w:rFonts w:ascii="Arial" w:eastAsiaTheme="minorHAnsi" w:hAnsi="Arial"/>
      <w:color w:val="auto"/>
      <w:sz w:val="24"/>
      <w:lang w:eastAsia="en-US"/>
    </w:rPr>
  </w:style>
  <w:style w:type="character" w:customStyle="1" w:styleId="legds">
    <w:name w:val="legds"/>
    <w:basedOn w:val="DefaultParagraphFont"/>
    <w:rsid w:val="00274450"/>
  </w:style>
  <w:style w:type="paragraph" w:customStyle="1" w:styleId="legclearfix">
    <w:name w:val="legclearfix"/>
    <w:basedOn w:val="Normal"/>
    <w:rsid w:val="00274450"/>
    <w:pPr>
      <w:spacing w:before="100" w:beforeAutospacing="1" w:after="100" w:afterAutospacing="1"/>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uiPriority w:val="99"/>
    <w:rsid w:val="009E2EAE"/>
    <w:rPr>
      <w:rFonts w:ascii="Arial" w:eastAsiaTheme="minorHAnsi" w:hAnsi="Arial"/>
      <w:color w:val="auto"/>
      <w:sz w:val="18"/>
      <w:szCs w:val="18"/>
      <w:lang w:eastAsia="en-US"/>
    </w:rPr>
  </w:style>
  <w:style w:type="paragraph" w:styleId="Title">
    <w:name w:val="Title"/>
    <w:basedOn w:val="Normal"/>
    <w:next w:val="Normal"/>
    <w:link w:val="TitleChar"/>
    <w:uiPriority w:val="10"/>
    <w:rsid w:val="009E2E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EA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oterChar">
    <w:name w:val="Footer Char"/>
    <w:basedOn w:val="DefaultParagraphFont"/>
    <w:link w:val="Footer"/>
    <w:uiPriority w:val="99"/>
    <w:rsid w:val="009E2EAE"/>
    <w:rPr>
      <w:rFonts w:ascii="Arial" w:eastAsiaTheme="minorHAnsi" w:hAnsi="Arial"/>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903">
      <w:bodyDiv w:val="1"/>
      <w:marLeft w:val="0"/>
      <w:marRight w:val="0"/>
      <w:marTop w:val="0"/>
      <w:marBottom w:val="0"/>
      <w:divBdr>
        <w:top w:val="none" w:sz="0" w:space="0" w:color="auto"/>
        <w:left w:val="none" w:sz="0" w:space="0" w:color="auto"/>
        <w:bottom w:val="none" w:sz="0" w:space="0" w:color="auto"/>
        <w:right w:val="none" w:sz="0" w:space="0" w:color="auto"/>
      </w:divBdr>
      <w:divsChild>
        <w:div w:id="352649806">
          <w:marLeft w:val="0"/>
          <w:marRight w:val="0"/>
          <w:marTop w:val="0"/>
          <w:marBottom w:val="0"/>
          <w:divBdr>
            <w:top w:val="none" w:sz="0" w:space="0" w:color="auto"/>
            <w:left w:val="none" w:sz="0" w:space="0" w:color="auto"/>
            <w:bottom w:val="none" w:sz="0" w:space="0" w:color="auto"/>
            <w:right w:val="none" w:sz="0" w:space="0" w:color="auto"/>
          </w:divBdr>
        </w:div>
        <w:div w:id="48194303">
          <w:marLeft w:val="0"/>
          <w:marRight w:val="0"/>
          <w:marTop w:val="0"/>
          <w:marBottom w:val="0"/>
          <w:divBdr>
            <w:top w:val="none" w:sz="0" w:space="0" w:color="auto"/>
            <w:left w:val="none" w:sz="0" w:space="0" w:color="auto"/>
            <w:bottom w:val="none" w:sz="0" w:space="0" w:color="auto"/>
            <w:right w:val="none" w:sz="0" w:space="0" w:color="auto"/>
          </w:divBdr>
        </w:div>
        <w:div w:id="2020355140">
          <w:marLeft w:val="0"/>
          <w:marRight w:val="0"/>
          <w:marTop w:val="0"/>
          <w:marBottom w:val="0"/>
          <w:divBdr>
            <w:top w:val="none" w:sz="0" w:space="0" w:color="auto"/>
            <w:left w:val="none" w:sz="0" w:space="0" w:color="auto"/>
            <w:bottom w:val="none" w:sz="0" w:space="0" w:color="auto"/>
            <w:right w:val="none" w:sz="0" w:space="0" w:color="auto"/>
          </w:divBdr>
        </w:div>
        <w:div w:id="872381009">
          <w:marLeft w:val="0"/>
          <w:marRight w:val="0"/>
          <w:marTop w:val="0"/>
          <w:marBottom w:val="0"/>
          <w:divBdr>
            <w:top w:val="none" w:sz="0" w:space="0" w:color="auto"/>
            <w:left w:val="none" w:sz="0" w:space="0" w:color="auto"/>
            <w:bottom w:val="none" w:sz="0" w:space="0" w:color="auto"/>
            <w:right w:val="none" w:sz="0" w:space="0" w:color="auto"/>
          </w:divBdr>
        </w:div>
        <w:div w:id="716702125">
          <w:marLeft w:val="0"/>
          <w:marRight w:val="0"/>
          <w:marTop w:val="0"/>
          <w:marBottom w:val="0"/>
          <w:divBdr>
            <w:top w:val="none" w:sz="0" w:space="0" w:color="auto"/>
            <w:left w:val="none" w:sz="0" w:space="0" w:color="auto"/>
            <w:bottom w:val="none" w:sz="0" w:space="0" w:color="auto"/>
            <w:right w:val="none" w:sz="0" w:space="0" w:color="auto"/>
          </w:divBdr>
        </w:div>
        <w:div w:id="1581209003">
          <w:marLeft w:val="0"/>
          <w:marRight w:val="0"/>
          <w:marTop w:val="0"/>
          <w:marBottom w:val="0"/>
          <w:divBdr>
            <w:top w:val="none" w:sz="0" w:space="0" w:color="auto"/>
            <w:left w:val="none" w:sz="0" w:space="0" w:color="auto"/>
            <w:bottom w:val="none" w:sz="0" w:space="0" w:color="auto"/>
            <w:right w:val="none" w:sz="0" w:space="0" w:color="auto"/>
          </w:divBdr>
        </w:div>
        <w:div w:id="311955682">
          <w:marLeft w:val="0"/>
          <w:marRight w:val="0"/>
          <w:marTop w:val="0"/>
          <w:marBottom w:val="0"/>
          <w:divBdr>
            <w:top w:val="none" w:sz="0" w:space="0" w:color="auto"/>
            <w:left w:val="none" w:sz="0" w:space="0" w:color="auto"/>
            <w:bottom w:val="none" w:sz="0" w:space="0" w:color="auto"/>
            <w:right w:val="none" w:sz="0" w:space="0" w:color="auto"/>
          </w:divBdr>
        </w:div>
        <w:div w:id="1134644069">
          <w:marLeft w:val="0"/>
          <w:marRight w:val="0"/>
          <w:marTop w:val="0"/>
          <w:marBottom w:val="0"/>
          <w:divBdr>
            <w:top w:val="none" w:sz="0" w:space="0" w:color="auto"/>
            <w:left w:val="none" w:sz="0" w:space="0" w:color="auto"/>
            <w:bottom w:val="none" w:sz="0" w:space="0" w:color="auto"/>
            <w:right w:val="none" w:sz="0" w:space="0" w:color="auto"/>
          </w:divBdr>
        </w:div>
        <w:div w:id="17587861">
          <w:marLeft w:val="0"/>
          <w:marRight w:val="0"/>
          <w:marTop w:val="0"/>
          <w:marBottom w:val="0"/>
          <w:divBdr>
            <w:top w:val="none" w:sz="0" w:space="0" w:color="auto"/>
            <w:left w:val="none" w:sz="0" w:space="0" w:color="auto"/>
            <w:bottom w:val="none" w:sz="0" w:space="0" w:color="auto"/>
            <w:right w:val="none" w:sz="0" w:space="0" w:color="auto"/>
          </w:divBdr>
        </w:div>
        <w:div w:id="766198495">
          <w:marLeft w:val="0"/>
          <w:marRight w:val="0"/>
          <w:marTop w:val="0"/>
          <w:marBottom w:val="0"/>
          <w:divBdr>
            <w:top w:val="none" w:sz="0" w:space="0" w:color="auto"/>
            <w:left w:val="none" w:sz="0" w:space="0" w:color="auto"/>
            <w:bottom w:val="none" w:sz="0" w:space="0" w:color="auto"/>
            <w:right w:val="none" w:sz="0" w:space="0" w:color="auto"/>
          </w:divBdr>
        </w:div>
        <w:div w:id="188952894">
          <w:marLeft w:val="0"/>
          <w:marRight w:val="0"/>
          <w:marTop w:val="0"/>
          <w:marBottom w:val="0"/>
          <w:divBdr>
            <w:top w:val="none" w:sz="0" w:space="0" w:color="auto"/>
            <w:left w:val="none" w:sz="0" w:space="0" w:color="auto"/>
            <w:bottom w:val="none" w:sz="0" w:space="0" w:color="auto"/>
            <w:right w:val="none" w:sz="0" w:space="0" w:color="auto"/>
          </w:divBdr>
        </w:div>
        <w:div w:id="675423695">
          <w:marLeft w:val="0"/>
          <w:marRight w:val="0"/>
          <w:marTop w:val="0"/>
          <w:marBottom w:val="0"/>
          <w:divBdr>
            <w:top w:val="none" w:sz="0" w:space="0" w:color="auto"/>
            <w:left w:val="none" w:sz="0" w:space="0" w:color="auto"/>
            <w:bottom w:val="none" w:sz="0" w:space="0" w:color="auto"/>
            <w:right w:val="none" w:sz="0" w:space="0" w:color="auto"/>
          </w:divBdr>
        </w:div>
        <w:div w:id="2087147513">
          <w:marLeft w:val="0"/>
          <w:marRight w:val="0"/>
          <w:marTop w:val="0"/>
          <w:marBottom w:val="0"/>
          <w:divBdr>
            <w:top w:val="none" w:sz="0" w:space="0" w:color="auto"/>
            <w:left w:val="none" w:sz="0" w:space="0" w:color="auto"/>
            <w:bottom w:val="none" w:sz="0" w:space="0" w:color="auto"/>
            <w:right w:val="none" w:sz="0" w:space="0" w:color="auto"/>
          </w:divBdr>
        </w:div>
        <w:div w:id="62721833">
          <w:marLeft w:val="0"/>
          <w:marRight w:val="0"/>
          <w:marTop w:val="0"/>
          <w:marBottom w:val="0"/>
          <w:divBdr>
            <w:top w:val="none" w:sz="0" w:space="0" w:color="auto"/>
            <w:left w:val="none" w:sz="0" w:space="0" w:color="auto"/>
            <w:bottom w:val="none" w:sz="0" w:space="0" w:color="auto"/>
            <w:right w:val="none" w:sz="0" w:space="0" w:color="auto"/>
          </w:divBdr>
        </w:div>
        <w:div w:id="290600649">
          <w:marLeft w:val="0"/>
          <w:marRight w:val="0"/>
          <w:marTop w:val="0"/>
          <w:marBottom w:val="0"/>
          <w:divBdr>
            <w:top w:val="none" w:sz="0" w:space="0" w:color="auto"/>
            <w:left w:val="none" w:sz="0" w:space="0" w:color="auto"/>
            <w:bottom w:val="none" w:sz="0" w:space="0" w:color="auto"/>
            <w:right w:val="none" w:sz="0" w:space="0" w:color="auto"/>
          </w:divBdr>
        </w:div>
        <w:div w:id="1682391508">
          <w:marLeft w:val="0"/>
          <w:marRight w:val="0"/>
          <w:marTop w:val="0"/>
          <w:marBottom w:val="0"/>
          <w:divBdr>
            <w:top w:val="none" w:sz="0" w:space="0" w:color="auto"/>
            <w:left w:val="none" w:sz="0" w:space="0" w:color="auto"/>
            <w:bottom w:val="none" w:sz="0" w:space="0" w:color="auto"/>
            <w:right w:val="none" w:sz="0" w:space="0" w:color="auto"/>
          </w:divBdr>
        </w:div>
        <w:div w:id="281307670">
          <w:marLeft w:val="0"/>
          <w:marRight w:val="0"/>
          <w:marTop w:val="0"/>
          <w:marBottom w:val="0"/>
          <w:divBdr>
            <w:top w:val="none" w:sz="0" w:space="0" w:color="auto"/>
            <w:left w:val="none" w:sz="0" w:space="0" w:color="auto"/>
            <w:bottom w:val="none" w:sz="0" w:space="0" w:color="auto"/>
            <w:right w:val="none" w:sz="0" w:space="0" w:color="auto"/>
          </w:divBdr>
        </w:div>
        <w:div w:id="2075202554">
          <w:marLeft w:val="0"/>
          <w:marRight w:val="0"/>
          <w:marTop w:val="0"/>
          <w:marBottom w:val="0"/>
          <w:divBdr>
            <w:top w:val="none" w:sz="0" w:space="0" w:color="auto"/>
            <w:left w:val="none" w:sz="0" w:space="0" w:color="auto"/>
            <w:bottom w:val="none" w:sz="0" w:space="0" w:color="auto"/>
            <w:right w:val="none" w:sz="0" w:space="0" w:color="auto"/>
          </w:divBdr>
        </w:div>
        <w:div w:id="1975521211">
          <w:marLeft w:val="0"/>
          <w:marRight w:val="0"/>
          <w:marTop w:val="0"/>
          <w:marBottom w:val="0"/>
          <w:divBdr>
            <w:top w:val="none" w:sz="0" w:space="0" w:color="auto"/>
            <w:left w:val="none" w:sz="0" w:space="0" w:color="auto"/>
            <w:bottom w:val="none" w:sz="0" w:space="0" w:color="auto"/>
            <w:right w:val="none" w:sz="0" w:space="0" w:color="auto"/>
          </w:divBdr>
        </w:div>
      </w:divsChild>
    </w:div>
    <w:div w:id="139931115">
      <w:bodyDiv w:val="1"/>
      <w:marLeft w:val="0"/>
      <w:marRight w:val="0"/>
      <w:marTop w:val="0"/>
      <w:marBottom w:val="0"/>
      <w:divBdr>
        <w:top w:val="none" w:sz="0" w:space="0" w:color="auto"/>
        <w:left w:val="none" w:sz="0" w:space="0" w:color="auto"/>
        <w:bottom w:val="none" w:sz="0" w:space="0" w:color="auto"/>
        <w:right w:val="none" w:sz="0" w:space="0" w:color="auto"/>
      </w:divBdr>
      <w:divsChild>
        <w:div w:id="502742683">
          <w:marLeft w:val="0"/>
          <w:marRight w:val="0"/>
          <w:marTop w:val="0"/>
          <w:marBottom w:val="0"/>
          <w:divBdr>
            <w:top w:val="none" w:sz="0" w:space="0" w:color="auto"/>
            <w:left w:val="none" w:sz="0" w:space="0" w:color="auto"/>
            <w:bottom w:val="none" w:sz="0" w:space="0" w:color="auto"/>
            <w:right w:val="none" w:sz="0" w:space="0" w:color="auto"/>
          </w:divBdr>
        </w:div>
        <w:div w:id="1778133142">
          <w:marLeft w:val="0"/>
          <w:marRight w:val="0"/>
          <w:marTop w:val="0"/>
          <w:marBottom w:val="0"/>
          <w:divBdr>
            <w:top w:val="none" w:sz="0" w:space="0" w:color="auto"/>
            <w:left w:val="none" w:sz="0" w:space="0" w:color="auto"/>
            <w:bottom w:val="none" w:sz="0" w:space="0" w:color="auto"/>
            <w:right w:val="none" w:sz="0" w:space="0" w:color="auto"/>
          </w:divBdr>
        </w:div>
      </w:divsChild>
    </w:div>
    <w:div w:id="168374050">
      <w:bodyDiv w:val="1"/>
      <w:marLeft w:val="0"/>
      <w:marRight w:val="0"/>
      <w:marTop w:val="0"/>
      <w:marBottom w:val="0"/>
      <w:divBdr>
        <w:top w:val="none" w:sz="0" w:space="0" w:color="auto"/>
        <w:left w:val="none" w:sz="0" w:space="0" w:color="auto"/>
        <w:bottom w:val="none" w:sz="0" w:space="0" w:color="auto"/>
        <w:right w:val="none" w:sz="0" w:space="0" w:color="auto"/>
      </w:divBdr>
    </w:div>
    <w:div w:id="290474893">
      <w:bodyDiv w:val="1"/>
      <w:marLeft w:val="0"/>
      <w:marRight w:val="0"/>
      <w:marTop w:val="0"/>
      <w:marBottom w:val="0"/>
      <w:divBdr>
        <w:top w:val="none" w:sz="0" w:space="0" w:color="auto"/>
        <w:left w:val="none" w:sz="0" w:space="0" w:color="auto"/>
        <w:bottom w:val="none" w:sz="0" w:space="0" w:color="auto"/>
        <w:right w:val="none" w:sz="0" w:space="0" w:color="auto"/>
      </w:divBdr>
    </w:div>
    <w:div w:id="559825856">
      <w:bodyDiv w:val="1"/>
      <w:marLeft w:val="0"/>
      <w:marRight w:val="0"/>
      <w:marTop w:val="0"/>
      <w:marBottom w:val="0"/>
      <w:divBdr>
        <w:top w:val="none" w:sz="0" w:space="0" w:color="auto"/>
        <w:left w:val="none" w:sz="0" w:space="0" w:color="auto"/>
        <w:bottom w:val="none" w:sz="0" w:space="0" w:color="auto"/>
        <w:right w:val="none" w:sz="0" w:space="0" w:color="auto"/>
      </w:divBdr>
      <w:divsChild>
        <w:div w:id="2133747585">
          <w:marLeft w:val="0"/>
          <w:marRight w:val="0"/>
          <w:marTop w:val="0"/>
          <w:marBottom w:val="0"/>
          <w:divBdr>
            <w:top w:val="none" w:sz="0" w:space="0" w:color="auto"/>
            <w:left w:val="none" w:sz="0" w:space="0" w:color="auto"/>
            <w:bottom w:val="none" w:sz="0" w:space="0" w:color="auto"/>
            <w:right w:val="none" w:sz="0" w:space="0" w:color="auto"/>
          </w:divBdr>
        </w:div>
        <w:div w:id="1926575935">
          <w:marLeft w:val="0"/>
          <w:marRight w:val="0"/>
          <w:marTop w:val="0"/>
          <w:marBottom w:val="0"/>
          <w:divBdr>
            <w:top w:val="none" w:sz="0" w:space="0" w:color="auto"/>
            <w:left w:val="none" w:sz="0" w:space="0" w:color="auto"/>
            <w:bottom w:val="none" w:sz="0" w:space="0" w:color="auto"/>
            <w:right w:val="none" w:sz="0" w:space="0" w:color="auto"/>
          </w:divBdr>
        </w:div>
        <w:div w:id="2043363158">
          <w:marLeft w:val="0"/>
          <w:marRight w:val="0"/>
          <w:marTop w:val="0"/>
          <w:marBottom w:val="0"/>
          <w:divBdr>
            <w:top w:val="none" w:sz="0" w:space="0" w:color="auto"/>
            <w:left w:val="none" w:sz="0" w:space="0" w:color="auto"/>
            <w:bottom w:val="none" w:sz="0" w:space="0" w:color="auto"/>
            <w:right w:val="none" w:sz="0" w:space="0" w:color="auto"/>
          </w:divBdr>
        </w:div>
        <w:div w:id="1341666288">
          <w:marLeft w:val="0"/>
          <w:marRight w:val="0"/>
          <w:marTop w:val="0"/>
          <w:marBottom w:val="0"/>
          <w:divBdr>
            <w:top w:val="none" w:sz="0" w:space="0" w:color="auto"/>
            <w:left w:val="none" w:sz="0" w:space="0" w:color="auto"/>
            <w:bottom w:val="none" w:sz="0" w:space="0" w:color="auto"/>
            <w:right w:val="none" w:sz="0" w:space="0" w:color="auto"/>
          </w:divBdr>
        </w:div>
      </w:divsChild>
    </w:div>
    <w:div w:id="663778926">
      <w:bodyDiv w:val="1"/>
      <w:marLeft w:val="0"/>
      <w:marRight w:val="0"/>
      <w:marTop w:val="0"/>
      <w:marBottom w:val="0"/>
      <w:divBdr>
        <w:top w:val="none" w:sz="0" w:space="0" w:color="auto"/>
        <w:left w:val="none" w:sz="0" w:space="0" w:color="auto"/>
        <w:bottom w:val="none" w:sz="0" w:space="0" w:color="auto"/>
        <w:right w:val="none" w:sz="0" w:space="0" w:color="auto"/>
      </w:divBdr>
      <w:divsChild>
        <w:div w:id="1258249979">
          <w:marLeft w:val="0"/>
          <w:marRight w:val="0"/>
          <w:marTop w:val="0"/>
          <w:marBottom w:val="0"/>
          <w:divBdr>
            <w:top w:val="none" w:sz="0" w:space="0" w:color="auto"/>
            <w:left w:val="none" w:sz="0" w:space="0" w:color="auto"/>
            <w:bottom w:val="none" w:sz="0" w:space="0" w:color="auto"/>
            <w:right w:val="none" w:sz="0" w:space="0" w:color="auto"/>
          </w:divBdr>
        </w:div>
        <w:div w:id="1895241105">
          <w:marLeft w:val="0"/>
          <w:marRight w:val="0"/>
          <w:marTop w:val="0"/>
          <w:marBottom w:val="0"/>
          <w:divBdr>
            <w:top w:val="none" w:sz="0" w:space="0" w:color="auto"/>
            <w:left w:val="none" w:sz="0" w:space="0" w:color="auto"/>
            <w:bottom w:val="none" w:sz="0" w:space="0" w:color="auto"/>
            <w:right w:val="none" w:sz="0" w:space="0" w:color="auto"/>
          </w:divBdr>
        </w:div>
        <w:div w:id="1850678212">
          <w:marLeft w:val="0"/>
          <w:marRight w:val="0"/>
          <w:marTop w:val="0"/>
          <w:marBottom w:val="0"/>
          <w:divBdr>
            <w:top w:val="none" w:sz="0" w:space="0" w:color="auto"/>
            <w:left w:val="none" w:sz="0" w:space="0" w:color="auto"/>
            <w:bottom w:val="none" w:sz="0" w:space="0" w:color="auto"/>
            <w:right w:val="none" w:sz="0" w:space="0" w:color="auto"/>
          </w:divBdr>
        </w:div>
        <w:div w:id="1095443706">
          <w:marLeft w:val="0"/>
          <w:marRight w:val="0"/>
          <w:marTop w:val="0"/>
          <w:marBottom w:val="0"/>
          <w:divBdr>
            <w:top w:val="none" w:sz="0" w:space="0" w:color="auto"/>
            <w:left w:val="none" w:sz="0" w:space="0" w:color="auto"/>
            <w:bottom w:val="none" w:sz="0" w:space="0" w:color="auto"/>
            <w:right w:val="none" w:sz="0" w:space="0" w:color="auto"/>
          </w:divBdr>
        </w:div>
        <w:div w:id="343291170">
          <w:marLeft w:val="0"/>
          <w:marRight w:val="0"/>
          <w:marTop w:val="0"/>
          <w:marBottom w:val="0"/>
          <w:divBdr>
            <w:top w:val="none" w:sz="0" w:space="0" w:color="auto"/>
            <w:left w:val="none" w:sz="0" w:space="0" w:color="auto"/>
            <w:bottom w:val="none" w:sz="0" w:space="0" w:color="auto"/>
            <w:right w:val="none" w:sz="0" w:space="0" w:color="auto"/>
          </w:divBdr>
        </w:div>
        <w:div w:id="1862549409">
          <w:marLeft w:val="0"/>
          <w:marRight w:val="0"/>
          <w:marTop w:val="0"/>
          <w:marBottom w:val="0"/>
          <w:divBdr>
            <w:top w:val="none" w:sz="0" w:space="0" w:color="auto"/>
            <w:left w:val="none" w:sz="0" w:space="0" w:color="auto"/>
            <w:bottom w:val="none" w:sz="0" w:space="0" w:color="auto"/>
            <w:right w:val="none" w:sz="0" w:space="0" w:color="auto"/>
          </w:divBdr>
        </w:div>
      </w:divsChild>
    </w:div>
    <w:div w:id="692875386">
      <w:bodyDiv w:val="1"/>
      <w:marLeft w:val="0"/>
      <w:marRight w:val="0"/>
      <w:marTop w:val="0"/>
      <w:marBottom w:val="0"/>
      <w:divBdr>
        <w:top w:val="none" w:sz="0" w:space="0" w:color="auto"/>
        <w:left w:val="none" w:sz="0" w:space="0" w:color="auto"/>
        <w:bottom w:val="none" w:sz="0" w:space="0" w:color="auto"/>
        <w:right w:val="none" w:sz="0" w:space="0" w:color="auto"/>
      </w:divBdr>
      <w:divsChild>
        <w:div w:id="450393797">
          <w:marLeft w:val="0"/>
          <w:marRight w:val="0"/>
          <w:marTop w:val="0"/>
          <w:marBottom w:val="0"/>
          <w:divBdr>
            <w:top w:val="none" w:sz="0" w:space="0" w:color="auto"/>
            <w:left w:val="none" w:sz="0" w:space="0" w:color="auto"/>
            <w:bottom w:val="none" w:sz="0" w:space="0" w:color="auto"/>
            <w:right w:val="none" w:sz="0" w:space="0" w:color="auto"/>
          </w:divBdr>
        </w:div>
        <w:div w:id="186725540">
          <w:marLeft w:val="0"/>
          <w:marRight w:val="0"/>
          <w:marTop w:val="0"/>
          <w:marBottom w:val="0"/>
          <w:divBdr>
            <w:top w:val="none" w:sz="0" w:space="0" w:color="auto"/>
            <w:left w:val="none" w:sz="0" w:space="0" w:color="auto"/>
            <w:bottom w:val="none" w:sz="0" w:space="0" w:color="auto"/>
            <w:right w:val="none" w:sz="0" w:space="0" w:color="auto"/>
          </w:divBdr>
        </w:div>
        <w:div w:id="2088989521">
          <w:marLeft w:val="0"/>
          <w:marRight w:val="0"/>
          <w:marTop w:val="0"/>
          <w:marBottom w:val="0"/>
          <w:divBdr>
            <w:top w:val="none" w:sz="0" w:space="0" w:color="auto"/>
            <w:left w:val="none" w:sz="0" w:space="0" w:color="auto"/>
            <w:bottom w:val="none" w:sz="0" w:space="0" w:color="auto"/>
            <w:right w:val="none" w:sz="0" w:space="0" w:color="auto"/>
          </w:divBdr>
        </w:div>
        <w:div w:id="351419546">
          <w:marLeft w:val="0"/>
          <w:marRight w:val="0"/>
          <w:marTop w:val="0"/>
          <w:marBottom w:val="0"/>
          <w:divBdr>
            <w:top w:val="none" w:sz="0" w:space="0" w:color="auto"/>
            <w:left w:val="none" w:sz="0" w:space="0" w:color="auto"/>
            <w:bottom w:val="none" w:sz="0" w:space="0" w:color="auto"/>
            <w:right w:val="none" w:sz="0" w:space="0" w:color="auto"/>
          </w:divBdr>
        </w:div>
        <w:div w:id="88700708">
          <w:marLeft w:val="0"/>
          <w:marRight w:val="0"/>
          <w:marTop w:val="0"/>
          <w:marBottom w:val="0"/>
          <w:divBdr>
            <w:top w:val="none" w:sz="0" w:space="0" w:color="auto"/>
            <w:left w:val="none" w:sz="0" w:space="0" w:color="auto"/>
            <w:bottom w:val="none" w:sz="0" w:space="0" w:color="auto"/>
            <w:right w:val="none" w:sz="0" w:space="0" w:color="auto"/>
          </w:divBdr>
        </w:div>
        <w:div w:id="1005329367">
          <w:marLeft w:val="0"/>
          <w:marRight w:val="0"/>
          <w:marTop w:val="0"/>
          <w:marBottom w:val="0"/>
          <w:divBdr>
            <w:top w:val="none" w:sz="0" w:space="0" w:color="auto"/>
            <w:left w:val="none" w:sz="0" w:space="0" w:color="auto"/>
            <w:bottom w:val="none" w:sz="0" w:space="0" w:color="auto"/>
            <w:right w:val="none" w:sz="0" w:space="0" w:color="auto"/>
          </w:divBdr>
        </w:div>
        <w:div w:id="263803869">
          <w:marLeft w:val="0"/>
          <w:marRight w:val="0"/>
          <w:marTop w:val="0"/>
          <w:marBottom w:val="0"/>
          <w:divBdr>
            <w:top w:val="none" w:sz="0" w:space="0" w:color="auto"/>
            <w:left w:val="none" w:sz="0" w:space="0" w:color="auto"/>
            <w:bottom w:val="none" w:sz="0" w:space="0" w:color="auto"/>
            <w:right w:val="none" w:sz="0" w:space="0" w:color="auto"/>
          </w:divBdr>
        </w:div>
        <w:div w:id="1708018361">
          <w:marLeft w:val="0"/>
          <w:marRight w:val="0"/>
          <w:marTop w:val="0"/>
          <w:marBottom w:val="0"/>
          <w:divBdr>
            <w:top w:val="none" w:sz="0" w:space="0" w:color="auto"/>
            <w:left w:val="none" w:sz="0" w:space="0" w:color="auto"/>
            <w:bottom w:val="none" w:sz="0" w:space="0" w:color="auto"/>
            <w:right w:val="none" w:sz="0" w:space="0" w:color="auto"/>
          </w:divBdr>
        </w:div>
      </w:divsChild>
    </w:div>
    <w:div w:id="701130561">
      <w:bodyDiv w:val="1"/>
      <w:marLeft w:val="0"/>
      <w:marRight w:val="0"/>
      <w:marTop w:val="0"/>
      <w:marBottom w:val="0"/>
      <w:divBdr>
        <w:top w:val="none" w:sz="0" w:space="0" w:color="auto"/>
        <w:left w:val="none" w:sz="0" w:space="0" w:color="auto"/>
        <w:bottom w:val="none" w:sz="0" w:space="0" w:color="auto"/>
        <w:right w:val="none" w:sz="0" w:space="0" w:color="auto"/>
      </w:divBdr>
      <w:divsChild>
        <w:div w:id="1050836482">
          <w:marLeft w:val="0"/>
          <w:marRight w:val="0"/>
          <w:marTop w:val="0"/>
          <w:marBottom w:val="0"/>
          <w:divBdr>
            <w:top w:val="none" w:sz="0" w:space="0" w:color="auto"/>
            <w:left w:val="none" w:sz="0" w:space="0" w:color="auto"/>
            <w:bottom w:val="none" w:sz="0" w:space="0" w:color="auto"/>
            <w:right w:val="none" w:sz="0" w:space="0" w:color="auto"/>
          </w:divBdr>
        </w:div>
        <w:div w:id="901406959">
          <w:marLeft w:val="0"/>
          <w:marRight w:val="0"/>
          <w:marTop w:val="0"/>
          <w:marBottom w:val="0"/>
          <w:divBdr>
            <w:top w:val="none" w:sz="0" w:space="0" w:color="auto"/>
            <w:left w:val="none" w:sz="0" w:space="0" w:color="auto"/>
            <w:bottom w:val="none" w:sz="0" w:space="0" w:color="auto"/>
            <w:right w:val="none" w:sz="0" w:space="0" w:color="auto"/>
          </w:divBdr>
        </w:div>
        <w:div w:id="1133908991">
          <w:marLeft w:val="0"/>
          <w:marRight w:val="0"/>
          <w:marTop w:val="0"/>
          <w:marBottom w:val="0"/>
          <w:divBdr>
            <w:top w:val="none" w:sz="0" w:space="0" w:color="auto"/>
            <w:left w:val="none" w:sz="0" w:space="0" w:color="auto"/>
            <w:bottom w:val="none" w:sz="0" w:space="0" w:color="auto"/>
            <w:right w:val="none" w:sz="0" w:space="0" w:color="auto"/>
          </w:divBdr>
        </w:div>
        <w:div w:id="806167083">
          <w:marLeft w:val="0"/>
          <w:marRight w:val="0"/>
          <w:marTop w:val="0"/>
          <w:marBottom w:val="0"/>
          <w:divBdr>
            <w:top w:val="none" w:sz="0" w:space="0" w:color="auto"/>
            <w:left w:val="none" w:sz="0" w:space="0" w:color="auto"/>
            <w:bottom w:val="none" w:sz="0" w:space="0" w:color="auto"/>
            <w:right w:val="none" w:sz="0" w:space="0" w:color="auto"/>
          </w:divBdr>
        </w:div>
        <w:div w:id="1256669660">
          <w:marLeft w:val="0"/>
          <w:marRight w:val="0"/>
          <w:marTop w:val="0"/>
          <w:marBottom w:val="0"/>
          <w:divBdr>
            <w:top w:val="none" w:sz="0" w:space="0" w:color="auto"/>
            <w:left w:val="none" w:sz="0" w:space="0" w:color="auto"/>
            <w:bottom w:val="none" w:sz="0" w:space="0" w:color="auto"/>
            <w:right w:val="none" w:sz="0" w:space="0" w:color="auto"/>
          </w:divBdr>
        </w:div>
      </w:divsChild>
    </w:div>
    <w:div w:id="763187247">
      <w:bodyDiv w:val="1"/>
      <w:marLeft w:val="0"/>
      <w:marRight w:val="0"/>
      <w:marTop w:val="0"/>
      <w:marBottom w:val="0"/>
      <w:divBdr>
        <w:top w:val="none" w:sz="0" w:space="0" w:color="auto"/>
        <w:left w:val="none" w:sz="0" w:space="0" w:color="auto"/>
        <w:bottom w:val="none" w:sz="0" w:space="0" w:color="auto"/>
        <w:right w:val="none" w:sz="0" w:space="0" w:color="auto"/>
      </w:divBdr>
    </w:div>
    <w:div w:id="1041130985">
      <w:bodyDiv w:val="1"/>
      <w:marLeft w:val="0"/>
      <w:marRight w:val="0"/>
      <w:marTop w:val="0"/>
      <w:marBottom w:val="0"/>
      <w:divBdr>
        <w:top w:val="none" w:sz="0" w:space="0" w:color="auto"/>
        <w:left w:val="none" w:sz="0" w:space="0" w:color="auto"/>
        <w:bottom w:val="none" w:sz="0" w:space="0" w:color="auto"/>
        <w:right w:val="none" w:sz="0" w:space="0" w:color="auto"/>
      </w:divBdr>
      <w:divsChild>
        <w:div w:id="275262132">
          <w:marLeft w:val="0"/>
          <w:marRight w:val="0"/>
          <w:marTop w:val="0"/>
          <w:marBottom w:val="0"/>
          <w:divBdr>
            <w:top w:val="none" w:sz="0" w:space="0" w:color="auto"/>
            <w:left w:val="none" w:sz="0" w:space="0" w:color="auto"/>
            <w:bottom w:val="none" w:sz="0" w:space="0" w:color="auto"/>
            <w:right w:val="none" w:sz="0" w:space="0" w:color="auto"/>
          </w:divBdr>
        </w:div>
      </w:divsChild>
    </w:div>
    <w:div w:id="1059476074">
      <w:bodyDiv w:val="1"/>
      <w:marLeft w:val="0"/>
      <w:marRight w:val="0"/>
      <w:marTop w:val="0"/>
      <w:marBottom w:val="0"/>
      <w:divBdr>
        <w:top w:val="none" w:sz="0" w:space="0" w:color="auto"/>
        <w:left w:val="none" w:sz="0" w:space="0" w:color="auto"/>
        <w:bottom w:val="none" w:sz="0" w:space="0" w:color="auto"/>
        <w:right w:val="none" w:sz="0" w:space="0" w:color="auto"/>
      </w:divBdr>
    </w:div>
    <w:div w:id="1095904641">
      <w:bodyDiv w:val="1"/>
      <w:marLeft w:val="0"/>
      <w:marRight w:val="0"/>
      <w:marTop w:val="0"/>
      <w:marBottom w:val="0"/>
      <w:divBdr>
        <w:top w:val="none" w:sz="0" w:space="0" w:color="auto"/>
        <w:left w:val="none" w:sz="0" w:space="0" w:color="auto"/>
        <w:bottom w:val="none" w:sz="0" w:space="0" w:color="auto"/>
        <w:right w:val="none" w:sz="0" w:space="0" w:color="auto"/>
      </w:divBdr>
      <w:divsChild>
        <w:div w:id="2045592131">
          <w:marLeft w:val="0"/>
          <w:marRight w:val="0"/>
          <w:marTop w:val="0"/>
          <w:marBottom w:val="0"/>
          <w:divBdr>
            <w:top w:val="none" w:sz="0" w:space="0" w:color="auto"/>
            <w:left w:val="none" w:sz="0" w:space="0" w:color="auto"/>
            <w:bottom w:val="none" w:sz="0" w:space="0" w:color="auto"/>
            <w:right w:val="none" w:sz="0" w:space="0" w:color="auto"/>
          </w:divBdr>
        </w:div>
        <w:div w:id="286547859">
          <w:marLeft w:val="0"/>
          <w:marRight w:val="0"/>
          <w:marTop w:val="0"/>
          <w:marBottom w:val="0"/>
          <w:divBdr>
            <w:top w:val="none" w:sz="0" w:space="0" w:color="auto"/>
            <w:left w:val="none" w:sz="0" w:space="0" w:color="auto"/>
            <w:bottom w:val="none" w:sz="0" w:space="0" w:color="auto"/>
            <w:right w:val="none" w:sz="0" w:space="0" w:color="auto"/>
          </w:divBdr>
        </w:div>
        <w:div w:id="511452239">
          <w:marLeft w:val="0"/>
          <w:marRight w:val="0"/>
          <w:marTop w:val="0"/>
          <w:marBottom w:val="0"/>
          <w:divBdr>
            <w:top w:val="none" w:sz="0" w:space="0" w:color="auto"/>
            <w:left w:val="none" w:sz="0" w:space="0" w:color="auto"/>
            <w:bottom w:val="none" w:sz="0" w:space="0" w:color="auto"/>
            <w:right w:val="none" w:sz="0" w:space="0" w:color="auto"/>
          </w:divBdr>
        </w:div>
        <w:div w:id="192427187">
          <w:marLeft w:val="0"/>
          <w:marRight w:val="0"/>
          <w:marTop w:val="0"/>
          <w:marBottom w:val="0"/>
          <w:divBdr>
            <w:top w:val="none" w:sz="0" w:space="0" w:color="auto"/>
            <w:left w:val="none" w:sz="0" w:space="0" w:color="auto"/>
            <w:bottom w:val="none" w:sz="0" w:space="0" w:color="auto"/>
            <w:right w:val="none" w:sz="0" w:space="0" w:color="auto"/>
          </w:divBdr>
        </w:div>
        <w:div w:id="1446848732">
          <w:marLeft w:val="0"/>
          <w:marRight w:val="0"/>
          <w:marTop w:val="0"/>
          <w:marBottom w:val="0"/>
          <w:divBdr>
            <w:top w:val="none" w:sz="0" w:space="0" w:color="auto"/>
            <w:left w:val="none" w:sz="0" w:space="0" w:color="auto"/>
            <w:bottom w:val="none" w:sz="0" w:space="0" w:color="auto"/>
            <w:right w:val="none" w:sz="0" w:space="0" w:color="auto"/>
          </w:divBdr>
        </w:div>
        <w:div w:id="429394825">
          <w:marLeft w:val="0"/>
          <w:marRight w:val="0"/>
          <w:marTop w:val="0"/>
          <w:marBottom w:val="0"/>
          <w:divBdr>
            <w:top w:val="none" w:sz="0" w:space="0" w:color="auto"/>
            <w:left w:val="none" w:sz="0" w:space="0" w:color="auto"/>
            <w:bottom w:val="none" w:sz="0" w:space="0" w:color="auto"/>
            <w:right w:val="none" w:sz="0" w:space="0" w:color="auto"/>
          </w:divBdr>
        </w:div>
        <w:div w:id="70274610">
          <w:marLeft w:val="0"/>
          <w:marRight w:val="0"/>
          <w:marTop w:val="0"/>
          <w:marBottom w:val="0"/>
          <w:divBdr>
            <w:top w:val="none" w:sz="0" w:space="0" w:color="auto"/>
            <w:left w:val="none" w:sz="0" w:space="0" w:color="auto"/>
            <w:bottom w:val="none" w:sz="0" w:space="0" w:color="auto"/>
            <w:right w:val="none" w:sz="0" w:space="0" w:color="auto"/>
          </w:divBdr>
        </w:div>
        <w:div w:id="2121096802">
          <w:marLeft w:val="0"/>
          <w:marRight w:val="0"/>
          <w:marTop w:val="0"/>
          <w:marBottom w:val="0"/>
          <w:divBdr>
            <w:top w:val="none" w:sz="0" w:space="0" w:color="auto"/>
            <w:left w:val="none" w:sz="0" w:space="0" w:color="auto"/>
            <w:bottom w:val="none" w:sz="0" w:space="0" w:color="auto"/>
            <w:right w:val="none" w:sz="0" w:space="0" w:color="auto"/>
          </w:divBdr>
        </w:div>
        <w:div w:id="96097250">
          <w:marLeft w:val="0"/>
          <w:marRight w:val="0"/>
          <w:marTop w:val="0"/>
          <w:marBottom w:val="0"/>
          <w:divBdr>
            <w:top w:val="none" w:sz="0" w:space="0" w:color="auto"/>
            <w:left w:val="none" w:sz="0" w:space="0" w:color="auto"/>
            <w:bottom w:val="none" w:sz="0" w:space="0" w:color="auto"/>
            <w:right w:val="none" w:sz="0" w:space="0" w:color="auto"/>
          </w:divBdr>
        </w:div>
        <w:div w:id="537157281">
          <w:marLeft w:val="0"/>
          <w:marRight w:val="0"/>
          <w:marTop w:val="0"/>
          <w:marBottom w:val="0"/>
          <w:divBdr>
            <w:top w:val="none" w:sz="0" w:space="0" w:color="auto"/>
            <w:left w:val="none" w:sz="0" w:space="0" w:color="auto"/>
            <w:bottom w:val="none" w:sz="0" w:space="0" w:color="auto"/>
            <w:right w:val="none" w:sz="0" w:space="0" w:color="auto"/>
          </w:divBdr>
        </w:div>
        <w:div w:id="1518733567">
          <w:marLeft w:val="0"/>
          <w:marRight w:val="0"/>
          <w:marTop w:val="0"/>
          <w:marBottom w:val="0"/>
          <w:divBdr>
            <w:top w:val="none" w:sz="0" w:space="0" w:color="auto"/>
            <w:left w:val="none" w:sz="0" w:space="0" w:color="auto"/>
            <w:bottom w:val="none" w:sz="0" w:space="0" w:color="auto"/>
            <w:right w:val="none" w:sz="0" w:space="0" w:color="auto"/>
          </w:divBdr>
        </w:div>
        <w:div w:id="796531824">
          <w:marLeft w:val="0"/>
          <w:marRight w:val="0"/>
          <w:marTop w:val="0"/>
          <w:marBottom w:val="0"/>
          <w:divBdr>
            <w:top w:val="none" w:sz="0" w:space="0" w:color="auto"/>
            <w:left w:val="none" w:sz="0" w:space="0" w:color="auto"/>
            <w:bottom w:val="none" w:sz="0" w:space="0" w:color="auto"/>
            <w:right w:val="none" w:sz="0" w:space="0" w:color="auto"/>
          </w:divBdr>
        </w:div>
        <w:div w:id="2026664709">
          <w:marLeft w:val="0"/>
          <w:marRight w:val="0"/>
          <w:marTop w:val="0"/>
          <w:marBottom w:val="0"/>
          <w:divBdr>
            <w:top w:val="none" w:sz="0" w:space="0" w:color="auto"/>
            <w:left w:val="none" w:sz="0" w:space="0" w:color="auto"/>
            <w:bottom w:val="none" w:sz="0" w:space="0" w:color="auto"/>
            <w:right w:val="none" w:sz="0" w:space="0" w:color="auto"/>
          </w:divBdr>
        </w:div>
      </w:divsChild>
    </w:div>
    <w:div w:id="1213225618">
      <w:bodyDiv w:val="1"/>
      <w:marLeft w:val="0"/>
      <w:marRight w:val="0"/>
      <w:marTop w:val="0"/>
      <w:marBottom w:val="0"/>
      <w:divBdr>
        <w:top w:val="none" w:sz="0" w:space="0" w:color="auto"/>
        <w:left w:val="none" w:sz="0" w:space="0" w:color="auto"/>
        <w:bottom w:val="none" w:sz="0" w:space="0" w:color="auto"/>
        <w:right w:val="none" w:sz="0" w:space="0" w:color="auto"/>
      </w:divBdr>
      <w:divsChild>
        <w:div w:id="499739357">
          <w:marLeft w:val="360"/>
          <w:marRight w:val="0"/>
          <w:marTop w:val="0"/>
          <w:marBottom w:val="0"/>
          <w:divBdr>
            <w:top w:val="none" w:sz="0" w:space="0" w:color="auto"/>
            <w:left w:val="none" w:sz="0" w:space="0" w:color="auto"/>
            <w:bottom w:val="none" w:sz="0" w:space="0" w:color="auto"/>
            <w:right w:val="none" w:sz="0" w:space="0" w:color="auto"/>
          </w:divBdr>
        </w:div>
      </w:divsChild>
    </w:div>
    <w:div w:id="1288929134">
      <w:bodyDiv w:val="1"/>
      <w:marLeft w:val="0"/>
      <w:marRight w:val="0"/>
      <w:marTop w:val="0"/>
      <w:marBottom w:val="0"/>
      <w:divBdr>
        <w:top w:val="none" w:sz="0" w:space="0" w:color="auto"/>
        <w:left w:val="none" w:sz="0" w:space="0" w:color="auto"/>
        <w:bottom w:val="none" w:sz="0" w:space="0" w:color="auto"/>
        <w:right w:val="none" w:sz="0" w:space="0" w:color="auto"/>
      </w:divBdr>
      <w:divsChild>
        <w:div w:id="1213031947">
          <w:marLeft w:val="360"/>
          <w:marRight w:val="0"/>
          <w:marTop w:val="0"/>
          <w:marBottom w:val="0"/>
          <w:divBdr>
            <w:top w:val="none" w:sz="0" w:space="0" w:color="auto"/>
            <w:left w:val="none" w:sz="0" w:space="0" w:color="auto"/>
            <w:bottom w:val="none" w:sz="0" w:space="0" w:color="auto"/>
            <w:right w:val="none" w:sz="0" w:space="0" w:color="auto"/>
          </w:divBdr>
        </w:div>
      </w:divsChild>
    </w:div>
    <w:div w:id="1362779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403">
          <w:marLeft w:val="0"/>
          <w:marRight w:val="0"/>
          <w:marTop w:val="0"/>
          <w:marBottom w:val="0"/>
          <w:divBdr>
            <w:top w:val="none" w:sz="0" w:space="0" w:color="auto"/>
            <w:left w:val="none" w:sz="0" w:space="0" w:color="auto"/>
            <w:bottom w:val="none" w:sz="0" w:space="0" w:color="auto"/>
            <w:right w:val="none" w:sz="0" w:space="0" w:color="auto"/>
          </w:divBdr>
        </w:div>
        <w:div w:id="145173521">
          <w:marLeft w:val="0"/>
          <w:marRight w:val="0"/>
          <w:marTop w:val="0"/>
          <w:marBottom w:val="0"/>
          <w:divBdr>
            <w:top w:val="none" w:sz="0" w:space="0" w:color="auto"/>
            <w:left w:val="none" w:sz="0" w:space="0" w:color="auto"/>
            <w:bottom w:val="none" w:sz="0" w:space="0" w:color="auto"/>
            <w:right w:val="none" w:sz="0" w:space="0" w:color="auto"/>
          </w:divBdr>
        </w:div>
        <w:div w:id="185560467">
          <w:marLeft w:val="0"/>
          <w:marRight w:val="0"/>
          <w:marTop w:val="0"/>
          <w:marBottom w:val="0"/>
          <w:divBdr>
            <w:top w:val="none" w:sz="0" w:space="0" w:color="auto"/>
            <w:left w:val="none" w:sz="0" w:space="0" w:color="auto"/>
            <w:bottom w:val="none" w:sz="0" w:space="0" w:color="auto"/>
            <w:right w:val="none" w:sz="0" w:space="0" w:color="auto"/>
          </w:divBdr>
        </w:div>
      </w:divsChild>
    </w:div>
    <w:div w:id="1519588526">
      <w:bodyDiv w:val="1"/>
      <w:marLeft w:val="0"/>
      <w:marRight w:val="0"/>
      <w:marTop w:val="0"/>
      <w:marBottom w:val="0"/>
      <w:divBdr>
        <w:top w:val="none" w:sz="0" w:space="0" w:color="auto"/>
        <w:left w:val="none" w:sz="0" w:space="0" w:color="auto"/>
        <w:bottom w:val="none" w:sz="0" w:space="0" w:color="auto"/>
        <w:right w:val="none" w:sz="0" w:space="0" w:color="auto"/>
      </w:divBdr>
      <w:divsChild>
        <w:div w:id="883056528">
          <w:marLeft w:val="0"/>
          <w:marRight w:val="0"/>
          <w:marTop w:val="0"/>
          <w:marBottom w:val="0"/>
          <w:divBdr>
            <w:top w:val="none" w:sz="0" w:space="0" w:color="auto"/>
            <w:left w:val="none" w:sz="0" w:space="0" w:color="auto"/>
            <w:bottom w:val="none" w:sz="0" w:space="0" w:color="auto"/>
            <w:right w:val="none" w:sz="0" w:space="0" w:color="auto"/>
          </w:divBdr>
        </w:div>
        <w:div w:id="1172523587">
          <w:marLeft w:val="0"/>
          <w:marRight w:val="0"/>
          <w:marTop w:val="0"/>
          <w:marBottom w:val="0"/>
          <w:divBdr>
            <w:top w:val="none" w:sz="0" w:space="0" w:color="auto"/>
            <w:left w:val="none" w:sz="0" w:space="0" w:color="auto"/>
            <w:bottom w:val="none" w:sz="0" w:space="0" w:color="auto"/>
            <w:right w:val="none" w:sz="0" w:space="0" w:color="auto"/>
          </w:divBdr>
        </w:div>
        <w:div w:id="481116696">
          <w:marLeft w:val="0"/>
          <w:marRight w:val="0"/>
          <w:marTop w:val="0"/>
          <w:marBottom w:val="0"/>
          <w:divBdr>
            <w:top w:val="none" w:sz="0" w:space="0" w:color="auto"/>
            <w:left w:val="none" w:sz="0" w:space="0" w:color="auto"/>
            <w:bottom w:val="none" w:sz="0" w:space="0" w:color="auto"/>
            <w:right w:val="none" w:sz="0" w:space="0" w:color="auto"/>
          </w:divBdr>
        </w:div>
        <w:div w:id="1025715981">
          <w:marLeft w:val="0"/>
          <w:marRight w:val="0"/>
          <w:marTop w:val="0"/>
          <w:marBottom w:val="0"/>
          <w:divBdr>
            <w:top w:val="none" w:sz="0" w:space="0" w:color="auto"/>
            <w:left w:val="none" w:sz="0" w:space="0" w:color="auto"/>
            <w:bottom w:val="none" w:sz="0" w:space="0" w:color="auto"/>
            <w:right w:val="none" w:sz="0" w:space="0" w:color="auto"/>
          </w:divBdr>
        </w:div>
        <w:div w:id="343826370">
          <w:marLeft w:val="0"/>
          <w:marRight w:val="0"/>
          <w:marTop w:val="0"/>
          <w:marBottom w:val="0"/>
          <w:divBdr>
            <w:top w:val="none" w:sz="0" w:space="0" w:color="auto"/>
            <w:left w:val="none" w:sz="0" w:space="0" w:color="auto"/>
            <w:bottom w:val="none" w:sz="0" w:space="0" w:color="auto"/>
            <w:right w:val="none" w:sz="0" w:space="0" w:color="auto"/>
          </w:divBdr>
        </w:div>
        <w:div w:id="1216551285">
          <w:marLeft w:val="0"/>
          <w:marRight w:val="0"/>
          <w:marTop w:val="0"/>
          <w:marBottom w:val="0"/>
          <w:divBdr>
            <w:top w:val="none" w:sz="0" w:space="0" w:color="auto"/>
            <w:left w:val="none" w:sz="0" w:space="0" w:color="auto"/>
            <w:bottom w:val="none" w:sz="0" w:space="0" w:color="auto"/>
            <w:right w:val="none" w:sz="0" w:space="0" w:color="auto"/>
          </w:divBdr>
        </w:div>
        <w:div w:id="466433203">
          <w:marLeft w:val="0"/>
          <w:marRight w:val="0"/>
          <w:marTop w:val="0"/>
          <w:marBottom w:val="0"/>
          <w:divBdr>
            <w:top w:val="none" w:sz="0" w:space="0" w:color="auto"/>
            <w:left w:val="none" w:sz="0" w:space="0" w:color="auto"/>
            <w:bottom w:val="none" w:sz="0" w:space="0" w:color="auto"/>
            <w:right w:val="none" w:sz="0" w:space="0" w:color="auto"/>
          </w:divBdr>
        </w:div>
      </w:divsChild>
    </w:div>
    <w:div w:id="1549561104">
      <w:bodyDiv w:val="1"/>
      <w:marLeft w:val="0"/>
      <w:marRight w:val="0"/>
      <w:marTop w:val="0"/>
      <w:marBottom w:val="0"/>
      <w:divBdr>
        <w:top w:val="none" w:sz="0" w:space="0" w:color="auto"/>
        <w:left w:val="none" w:sz="0" w:space="0" w:color="auto"/>
        <w:bottom w:val="none" w:sz="0" w:space="0" w:color="auto"/>
        <w:right w:val="none" w:sz="0" w:space="0" w:color="auto"/>
      </w:divBdr>
      <w:divsChild>
        <w:div w:id="912197928">
          <w:marLeft w:val="0"/>
          <w:marRight w:val="0"/>
          <w:marTop w:val="0"/>
          <w:marBottom w:val="0"/>
          <w:divBdr>
            <w:top w:val="none" w:sz="0" w:space="0" w:color="auto"/>
            <w:left w:val="none" w:sz="0" w:space="0" w:color="auto"/>
            <w:bottom w:val="none" w:sz="0" w:space="0" w:color="auto"/>
            <w:right w:val="none" w:sz="0" w:space="0" w:color="auto"/>
          </w:divBdr>
        </w:div>
      </w:divsChild>
    </w:div>
    <w:div w:id="1570768210">
      <w:bodyDiv w:val="1"/>
      <w:marLeft w:val="0"/>
      <w:marRight w:val="0"/>
      <w:marTop w:val="0"/>
      <w:marBottom w:val="0"/>
      <w:divBdr>
        <w:top w:val="none" w:sz="0" w:space="0" w:color="auto"/>
        <w:left w:val="none" w:sz="0" w:space="0" w:color="auto"/>
        <w:bottom w:val="none" w:sz="0" w:space="0" w:color="auto"/>
        <w:right w:val="none" w:sz="0" w:space="0" w:color="auto"/>
      </w:divBdr>
    </w:div>
    <w:div w:id="1662193615">
      <w:bodyDiv w:val="1"/>
      <w:marLeft w:val="0"/>
      <w:marRight w:val="0"/>
      <w:marTop w:val="0"/>
      <w:marBottom w:val="0"/>
      <w:divBdr>
        <w:top w:val="none" w:sz="0" w:space="0" w:color="auto"/>
        <w:left w:val="none" w:sz="0" w:space="0" w:color="auto"/>
        <w:bottom w:val="none" w:sz="0" w:space="0" w:color="auto"/>
        <w:right w:val="none" w:sz="0" w:space="0" w:color="auto"/>
      </w:divBdr>
      <w:divsChild>
        <w:div w:id="228349136">
          <w:marLeft w:val="0"/>
          <w:marRight w:val="0"/>
          <w:marTop w:val="0"/>
          <w:marBottom w:val="0"/>
          <w:divBdr>
            <w:top w:val="none" w:sz="0" w:space="0" w:color="auto"/>
            <w:left w:val="none" w:sz="0" w:space="0" w:color="auto"/>
            <w:bottom w:val="none" w:sz="0" w:space="0" w:color="auto"/>
            <w:right w:val="none" w:sz="0" w:space="0" w:color="auto"/>
          </w:divBdr>
        </w:div>
      </w:divsChild>
    </w:div>
    <w:div w:id="1764642254">
      <w:bodyDiv w:val="1"/>
      <w:marLeft w:val="0"/>
      <w:marRight w:val="0"/>
      <w:marTop w:val="0"/>
      <w:marBottom w:val="0"/>
      <w:divBdr>
        <w:top w:val="none" w:sz="0" w:space="0" w:color="auto"/>
        <w:left w:val="none" w:sz="0" w:space="0" w:color="auto"/>
        <w:bottom w:val="none" w:sz="0" w:space="0" w:color="auto"/>
        <w:right w:val="none" w:sz="0" w:space="0" w:color="auto"/>
      </w:divBdr>
    </w:div>
    <w:div w:id="1839270528">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sChild>
        <w:div w:id="2100250262">
          <w:marLeft w:val="360"/>
          <w:marRight w:val="0"/>
          <w:marTop w:val="0"/>
          <w:marBottom w:val="0"/>
          <w:divBdr>
            <w:top w:val="none" w:sz="0" w:space="0" w:color="auto"/>
            <w:left w:val="none" w:sz="0" w:space="0" w:color="auto"/>
            <w:bottom w:val="none" w:sz="0" w:space="0" w:color="auto"/>
            <w:right w:val="none" w:sz="0" w:space="0" w:color="auto"/>
          </w:divBdr>
        </w:div>
        <w:div w:id="14739830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wales.org.uk/code-of-professional-practice/" TargetMode="External"/><Relationship Id="rId18" Type="http://schemas.openxmlformats.org/officeDocument/2006/relationships/hyperlink" Target="https://www.gov.uk/government/uploads/system/uploads/attachment_data/file/194272/No_secrets__guidance_on_developing_and_implementing_multi-agency_policies_and_procedures_to_protect_vulnerable_adults_from_abus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spcc.org.uk/preventing-abuse/child-protection-system/wales/child-practice-reviews/" TargetMode="External"/><Relationship Id="rId7" Type="http://schemas.openxmlformats.org/officeDocument/2006/relationships/footnotes" Target="footnotes.xml"/><Relationship Id="rId12" Type="http://schemas.openxmlformats.org/officeDocument/2006/relationships/hyperlink" Target="https://www.sense.org.uk/content/law-and-mental-capacity" TargetMode="External"/><Relationship Id="rId17" Type="http://schemas.openxmlformats.org/officeDocument/2006/relationships/hyperlink" Target="http://www.scie.org.uk/publications/guides/guide51/what-is-coproduction/defining-coproduction.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linthistogetherwales.wordpress.com/coproduction/" TargetMode="External"/><Relationship Id="rId20" Type="http://schemas.openxmlformats.org/officeDocument/2006/relationships/hyperlink" Target="http://www.ccwales.org.uk/code-of-professional-prac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d.org.uk/information-support/legal-rights/mental-capacity-act-2005/terms-you-need-to-know/"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hildrensrightswales.org.uk/why-childrens-rights.aspx" TargetMode="External"/><Relationship Id="rId23" Type="http://schemas.openxmlformats.org/officeDocument/2006/relationships/hyperlink" Target="http://www.legislation.gov.uk/ukpga/1989/41/section/1" TargetMode="External"/><Relationship Id="rId28" Type="http://schemas.openxmlformats.org/officeDocument/2006/relationships/fontTable" Target="fontTable.xml"/><Relationship Id="rId10" Type="http://schemas.openxmlformats.org/officeDocument/2006/relationships/hyperlink" Target="https://www.nspcc.org.uk/globalassets/documents/information-service/factsheet-assessing-children-families.pdf" TargetMode="External"/><Relationship Id="rId19" Type="http://schemas.openxmlformats.org/officeDocument/2006/relationships/hyperlink" Target="http://www.disabilitywales.org/social-model/independent-living/" TargetMode="External"/><Relationship Id="rId4" Type="http://schemas.microsoft.com/office/2007/relationships/stylesWithEffects" Target="stylesWithEffects.xml"/><Relationship Id="rId9" Type="http://schemas.openxmlformats.org/officeDocument/2006/relationships/hyperlink" Target="http://www.mind.org.uk/media/2436106/advocacy_2015.pdf" TargetMode="External"/><Relationship Id="rId14" Type="http://schemas.openxmlformats.org/officeDocument/2006/relationships/hyperlink" Target="http://www.careleavers.com/careleaver" TargetMode="External"/><Relationship Id="rId22" Type="http://schemas.openxmlformats.org/officeDocument/2006/relationships/hyperlink" Target="http://www.waspi.org/page.cfm?orgid=702&amp;pid=50175"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7F05-C0F0-47DD-8712-731646C3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Abarno</dc:creator>
  <cp:lastModifiedBy>Bethan Price</cp:lastModifiedBy>
  <cp:revision>9</cp:revision>
  <cp:lastPrinted>2015-12-02T10:17:00Z</cp:lastPrinted>
  <dcterms:created xsi:type="dcterms:W3CDTF">2015-12-10T11:19:00Z</dcterms:created>
  <dcterms:modified xsi:type="dcterms:W3CDTF">2015-12-17T11:46:00Z</dcterms:modified>
</cp:coreProperties>
</file>