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8A77B" w14:textId="41382FF5" w:rsidR="00F5437A" w:rsidRDefault="00F5437A">
      <w:pPr>
        <w:spacing w:before="257"/>
        <w:ind w:left="120"/>
        <w:rPr>
          <w:rFonts w:ascii="Arial" w:hAnsi="Arial"/>
          <w:color w:val="58595B"/>
          <w:sz w:val="29"/>
        </w:rPr>
      </w:pPr>
      <w:r>
        <w:rPr>
          <w:noProof/>
          <w:lang w:val="en-GB" w:eastAsia="en-GB"/>
        </w:rPr>
        <w:drawing>
          <wp:anchor distT="0" distB="0" distL="114300" distR="114300" simplePos="0" relativeHeight="503311248" behindDoc="1" locked="0" layoutInCell="1" allowOverlap="1" wp14:anchorId="77EB5502" wp14:editId="7E38220E">
            <wp:simplePos x="0" y="0"/>
            <wp:positionH relativeFrom="column">
              <wp:posOffset>4990111</wp:posOffset>
            </wp:positionH>
            <wp:positionV relativeFrom="paragraph">
              <wp:posOffset>-186720</wp:posOffset>
            </wp:positionV>
            <wp:extent cx="2032000" cy="588010"/>
            <wp:effectExtent l="0" t="0" r="0" b="0"/>
            <wp:wrapNone/>
            <wp:docPr id="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0"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FDEDFB" w14:textId="6ABBC9C3" w:rsidR="00F5437A" w:rsidRDefault="00F5437A">
      <w:pPr>
        <w:spacing w:before="257"/>
        <w:ind w:left="120"/>
        <w:rPr>
          <w:rFonts w:ascii="Arial" w:hAnsi="Arial"/>
          <w:color w:val="58595B"/>
          <w:sz w:val="29"/>
        </w:rPr>
      </w:pPr>
    </w:p>
    <w:p w14:paraId="4D29F1E5" w14:textId="77777777" w:rsidR="00AD2EA7" w:rsidRDefault="00AD2EA7">
      <w:pPr>
        <w:spacing w:before="257"/>
        <w:ind w:left="120"/>
        <w:rPr>
          <w:rFonts w:ascii="Arial" w:hAnsi="Arial"/>
          <w:color w:val="58595B"/>
          <w:sz w:val="29"/>
        </w:rPr>
      </w:pPr>
    </w:p>
    <w:p w14:paraId="567BBD5D" w14:textId="18F4158A" w:rsidR="00753882" w:rsidRDefault="00663842">
      <w:pPr>
        <w:spacing w:before="257"/>
        <w:ind w:left="120"/>
        <w:rPr>
          <w:rFonts w:ascii="Arial" w:hAnsi="Arial"/>
          <w:color w:val="58595B"/>
          <w:sz w:val="29"/>
        </w:rPr>
      </w:pPr>
      <w:r>
        <w:rPr>
          <w:rFonts w:ascii="Arial" w:hAnsi="Arial"/>
          <w:sz w:val="24"/>
        </w:rPr>
        <w:pict w14:anchorId="53C961EF">
          <v:line id="_x0000_s1092" style="position:absolute;left:0;text-align:left;z-index:1120;mso-wrap-distance-left:0;mso-wrap-distance-right:0;mso-position-horizontal-relative:page" from="34pt,46.65pt" to="437.05pt,46.65pt" strokecolor="#ec008c">
            <w10:wrap type="topAndBottom" anchorx="page"/>
          </v:line>
        </w:pict>
      </w:r>
      <w:r w:rsidR="00F5437A" w:rsidRPr="003E3380">
        <w:rPr>
          <w:rFonts w:ascii="Arial" w:hAnsi="Arial"/>
          <w:color w:val="58595B"/>
          <w:sz w:val="29"/>
        </w:rPr>
        <w:t>SOCIAL SERVICES AND WELL-BEING (WALES) ACT 2014</w:t>
      </w:r>
    </w:p>
    <w:p w14:paraId="31244448" w14:textId="238512D9" w:rsidR="00753882" w:rsidRDefault="00F5437A">
      <w:pPr>
        <w:spacing w:before="275" w:line="261" w:lineRule="auto"/>
        <w:ind w:left="120" w:right="2035"/>
        <w:rPr>
          <w:rFonts w:ascii="Arial" w:hAnsi="Arial"/>
          <w:color w:val="58595B"/>
          <w:sz w:val="60"/>
        </w:rPr>
      </w:pPr>
      <w:r w:rsidRPr="003E3380">
        <w:rPr>
          <w:rFonts w:ascii="Arial" w:hAnsi="Arial"/>
          <w:color w:val="58595B"/>
          <w:sz w:val="60"/>
        </w:rPr>
        <w:t>Integrated approaches to promote well-being</w:t>
      </w:r>
    </w:p>
    <w:p w14:paraId="6A78B3BF" w14:textId="47C146CC" w:rsidR="00F5437A" w:rsidRDefault="00F5437A">
      <w:pPr>
        <w:spacing w:before="275" w:line="261" w:lineRule="auto"/>
        <w:ind w:left="120" w:right="2035"/>
        <w:rPr>
          <w:rFonts w:ascii="Arial" w:hAnsi="Arial"/>
          <w:color w:val="58595B"/>
          <w:sz w:val="60"/>
        </w:rPr>
      </w:pPr>
      <w:r>
        <w:rPr>
          <w:noProof/>
          <w:lang w:val="en-GB" w:eastAsia="en-GB"/>
        </w:rPr>
        <w:drawing>
          <wp:anchor distT="0" distB="0" distL="114300" distR="114300" simplePos="0" relativeHeight="560" behindDoc="1" locked="0" layoutInCell="1" allowOverlap="1" wp14:anchorId="28A2132D" wp14:editId="22B3ED03">
            <wp:simplePos x="0" y="0"/>
            <wp:positionH relativeFrom="column">
              <wp:posOffset>-248285</wp:posOffset>
            </wp:positionH>
            <wp:positionV relativeFrom="paragraph">
              <wp:posOffset>597860</wp:posOffset>
            </wp:positionV>
            <wp:extent cx="7022465" cy="5321300"/>
            <wp:effectExtent l="0" t="0" r="0" b="12700"/>
            <wp:wrapNone/>
            <wp:docPr id="153" name="Picture 7" descr="Cov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ver.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2465" cy="532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4A4F1" w14:textId="4E57C5EB" w:rsidR="00F5437A" w:rsidRDefault="00F5437A">
      <w:pPr>
        <w:spacing w:before="275" w:line="261" w:lineRule="auto"/>
        <w:ind w:left="120" w:right="2035"/>
        <w:rPr>
          <w:rFonts w:ascii="Arial" w:hAnsi="Arial"/>
          <w:color w:val="58595B"/>
          <w:sz w:val="60"/>
        </w:rPr>
      </w:pPr>
    </w:p>
    <w:p w14:paraId="585F51B7" w14:textId="669A31D6" w:rsidR="00AD2EA7" w:rsidRDefault="00AD2EA7">
      <w:pPr>
        <w:spacing w:before="275" w:line="261" w:lineRule="auto"/>
        <w:ind w:left="120" w:right="2035"/>
        <w:rPr>
          <w:rFonts w:ascii="Arial" w:hAnsi="Arial"/>
          <w:color w:val="58595B"/>
          <w:sz w:val="60"/>
        </w:rPr>
      </w:pPr>
    </w:p>
    <w:p w14:paraId="5BCEB1F8" w14:textId="589F4E10" w:rsidR="00AD2EA7" w:rsidRDefault="00AD2EA7">
      <w:pPr>
        <w:spacing w:before="275" w:line="261" w:lineRule="auto"/>
        <w:ind w:left="120" w:right="2035"/>
        <w:rPr>
          <w:rFonts w:ascii="Arial" w:hAnsi="Arial"/>
          <w:color w:val="58595B"/>
          <w:sz w:val="60"/>
        </w:rPr>
      </w:pPr>
    </w:p>
    <w:p w14:paraId="238E64CA" w14:textId="4A15C541" w:rsidR="00AD2EA7" w:rsidRDefault="00AD2EA7">
      <w:pPr>
        <w:spacing w:before="275" w:line="261" w:lineRule="auto"/>
        <w:ind w:left="120" w:right="2035"/>
        <w:rPr>
          <w:rFonts w:ascii="Arial" w:hAnsi="Arial"/>
          <w:color w:val="58595B"/>
          <w:sz w:val="60"/>
        </w:rPr>
      </w:pPr>
    </w:p>
    <w:p w14:paraId="28BD703A" w14:textId="02DF8403" w:rsidR="00AD2EA7" w:rsidRDefault="00AD2EA7">
      <w:pPr>
        <w:spacing w:before="275" w:line="261" w:lineRule="auto"/>
        <w:ind w:left="120" w:right="2035"/>
        <w:rPr>
          <w:rFonts w:ascii="Arial" w:hAnsi="Arial"/>
          <w:color w:val="58595B"/>
          <w:sz w:val="60"/>
        </w:rPr>
      </w:pPr>
    </w:p>
    <w:p w14:paraId="0687288E" w14:textId="36595124" w:rsidR="00AD2EA7" w:rsidRDefault="00AD2EA7">
      <w:pPr>
        <w:spacing w:before="275" w:line="261" w:lineRule="auto"/>
        <w:ind w:left="120" w:right="2035"/>
        <w:rPr>
          <w:rFonts w:ascii="Arial" w:hAnsi="Arial"/>
          <w:color w:val="58595B"/>
          <w:sz w:val="60"/>
        </w:rPr>
      </w:pPr>
    </w:p>
    <w:p w14:paraId="0A2B8E01" w14:textId="251E3EB9" w:rsidR="00AD2EA7" w:rsidRDefault="00AD2EA7">
      <w:pPr>
        <w:spacing w:before="275" w:line="261" w:lineRule="auto"/>
        <w:ind w:left="120" w:right="2035"/>
        <w:rPr>
          <w:rFonts w:ascii="Arial" w:hAnsi="Arial"/>
          <w:color w:val="58595B"/>
          <w:sz w:val="60"/>
        </w:rPr>
      </w:pPr>
    </w:p>
    <w:p w14:paraId="43F37B9A" w14:textId="77777777" w:rsidR="00AD2EA7" w:rsidRDefault="00AD2EA7">
      <w:pPr>
        <w:spacing w:before="275" w:line="261" w:lineRule="auto"/>
        <w:ind w:left="120" w:right="2035"/>
        <w:rPr>
          <w:rFonts w:ascii="Arial" w:hAnsi="Arial"/>
          <w:color w:val="58595B"/>
          <w:sz w:val="60"/>
        </w:rPr>
      </w:pPr>
    </w:p>
    <w:p w14:paraId="6ED9A878" w14:textId="09923ADD" w:rsidR="00AD2EA7" w:rsidRDefault="00F5437A">
      <w:pPr>
        <w:spacing w:before="275" w:line="261" w:lineRule="auto"/>
        <w:ind w:left="120" w:right="2035"/>
        <w:rPr>
          <w:rFonts w:ascii="Arial" w:hAnsi="Arial"/>
          <w:color w:val="58595B"/>
          <w:sz w:val="60"/>
        </w:rPr>
      </w:pPr>
      <w:r>
        <w:rPr>
          <w:noProof/>
          <w:lang w:val="en-GB" w:eastAsia="en-GB"/>
        </w:rPr>
        <w:drawing>
          <wp:anchor distT="0" distB="0" distL="114300" distR="114300" simplePos="0" relativeHeight="503309200" behindDoc="1" locked="0" layoutInCell="1" allowOverlap="1" wp14:anchorId="00E1302D" wp14:editId="3B231C2E">
            <wp:simplePos x="0" y="0"/>
            <wp:positionH relativeFrom="column">
              <wp:posOffset>5189855</wp:posOffset>
            </wp:positionH>
            <wp:positionV relativeFrom="paragraph">
              <wp:posOffset>561340</wp:posOffset>
            </wp:positionV>
            <wp:extent cx="1592762" cy="533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92762" cy="533400"/>
                    </a:xfrm>
                    <a:prstGeom prst="rect">
                      <a:avLst/>
                    </a:prstGeom>
                    <a:noFill/>
                    <a:ln w="9525">
                      <a:noFill/>
                      <a:miter lim="800000"/>
                      <a:headEnd/>
                      <a:tailEnd/>
                    </a:ln>
                  </pic:spPr>
                </pic:pic>
              </a:graphicData>
            </a:graphic>
          </wp:anchor>
        </w:drawing>
      </w:r>
    </w:p>
    <w:p w14:paraId="35A81DB8" w14:textId="692F8929" w:rsidR="00753882" w:rsidRPr="003916ED" w:rsidRDefault="00663842" w:rsidP="003916ED">
      <w:pPr>
        <w:pStyle w:val="BodyText"/>
        <w:spacing w:before="1"/>
        <w:ind w:firstLine="120"/>
        <w:rPr>
          <w:rFonts w:ascii="Arial" w:hAnsi="Arial"/>
          <w:color w:val="EC008C"/>
        </w:rPr>
      </w:pPr>
      <w:hyperlink r:id="rId9" w:history="1">
        <w:r w:rsidR="00F5437A" w:rsidRPr="003916ED">
          <w:rPr>
            <w:rStyle w:val="Hyperlink"/>
            <w:rFonts w:ascii="Arial" w:hAnsi="Arial"/>
            <w:color w:val="EC008C"/>
            <w:u w:val="none"/>
          </w:rPr>
          <w:t>#</w:t>
        </w:r>
        <w:proofErr w:type="spellStart"/>
        <w:r w:rsidR="00F5437A" w:rsidRPr="003916ED">
          <w:rPr>
            <w:rStyle w:val="Hyperlink"/>
            <w:rFonts w:ascii="Arial" w:hAnsi="Arial"/>
            <w:color w:val="EC008C"/>
            <w:u w:val="none"/>
          </w:rPr>
          <w:t>GetTheAct</w:t>
        </w:r>
        <w:proofErr w:type="spellEnd"/>
      </w:hyperlink>
    </w:p>
    <w:p w14:paraId="0D88FAB5" w14:textId="1302D58A" w:rsidR="00753882" w:rsidRPr="003916ED" w:rsidRDefault="003916ED">
      <w:pPr>
        <w:spacing w:before="125"/>
        <w:ind w:left="120"/>
        <w:rPr>
          <w:rStyle w:val="Hyperlink"/>
          <w:rFonts w:ascii="Arial" w:hAnsi="Arial"/>
          <w:color w:val="58595B"/>
          <w:sz w:val="20"/>
          <w:u w:val="none"/>
        </w:rPr>
      </w:pPr>
      <w:r w:rsidRPr="003916ED">
        <w:rPr>
          <w:rFonts w:ascii="Arial" w:hAnsi="Arial"/>
          <w:color w:val="58595B"/>
          <w:sz w:val="20"/>
        </w:rPr>
        <w:fldChar w:fldCharType="begin"/>
      </w:r>
      <w:r w:rsidRPr="003916ED">
        <w:rPr>
          <w:rFonts w:ascii="Arial" w:hAnsi="Arial"/>
          <w:color w:val="58595B"/>
          <w:sz w:val="20"/>
        </w:rPr>
        <w:instrText xml:space="preserve"> HYPERLINK "http://www.ccwales.org.uk/getting-in-on-the-act-hub/" </w:instrText>
      </w:r>
      <w:r w:rsidRPr="003916ED">
        <w:rPr>
          <w:rFonts w:ascii="Arial" w:hAnsi="Arial"/>
          <w:color w:val="58595B"/>
          <w:sz w:val="20"/>
        </w:rPr>
        <w:fldChar w:fldCharType="separate"/>
      </w:r>
      <w:r w:rsidR="00F5437A" w:rsidRPr="003916ED">
        <w:rPr>
          <w:rStyle w:val="Hyperlink"/>
          <w:rFonts w:ascii="Arial" w:hAnsi="Arial"/>
          <w:color w:val="58595B"/>
          <w:sz w:val="20"/>
          <w:u w:val="none"/>
        </w:rPr>
        <w:t>www.ccwales.org.uk/getting-in-on-the-act-hub/</w:t>
      </w:r>
    </w:p>
    <w:p w14:paraId="5B06A394" w14:textId="7B4B77C0" w:rsidR="00753882" w:rsidRPr="003E3380" w:rsidRDefault="003916ED">
      <w:pPr>
        <w:rPr>
          <w:rFonts w:ascii="Arial" w:hAnsi="Arial"/>
          <w:sz w:val="20"/>
        </w:rPr>
        <w:sectPr w:rsidR="00753882" w:rsidRPr="003E3380">
          <w:type w:val="continuous"/>
          <w:pgSz w:w="11910" w:h="16840"/>
          <w:pgMar w:top="660" w:right="580" w:bottom="280" w:left="560" w:header="720" w:footer="720" w:gutter="0"/>
          <w:cols w:space="720"/>
        </w:sectPr>
      </w:pPr>
      <w:r w:rsidRPr="003916ED">
        <w:rPr>
          <w:rFonts w:ascii="Arial" w:hAnsi="Arial"/>
          <w:color w:val="58595B"/>
          <w:sz w:val="20"/>
        </w:rPr>
        <w:fldChar w:fldCharType="end"/>
      </w:r>
    </w:p>
    <w:p w14:paraId="28BE5CF4" w14:textId="77777777" w:rsidR="00753882" w:rsidRPr="003E3380" w:rsidRDefault="00F5437A" w:rsidP="007D7CC9">
      <w:pPr>
        <w:pStyle w:val="Heading1"/>
        <w:spacing w:before="0" w:after="600"/>
        <w:ind w:right="1346"/>
        <w:rPr>
          <w:rFonts w:ascii="Arial" w:hAnsi="Arial"/>
          <w:u w:val="single"/>
        </w:rPr>
      </w:pPr>
      <w:r w:rsidRPr="003E3380">
        <w:rPr>
          <w:rFonts w:ascii="Arial" w:hAnsi="Arial"/>
          <w:color w:val="ED1D86"/>
          <w:u w:val="single"/>
        </w:rPr>
        <w:lastRenderedPageBreak/>
        <w:t>Integrated approaches to</w:t>
      </w:r>
      <w:r w:rsidRPr="00EC5D23">
        <w:rPr>
          <w:rFonts w:ascii="Arial" w:hAnsi="Arial"/>
          <w:color w:val="ED1D86"/>
        </w:rPr>
        <w:t xml:space="preserve"> </w:t>
      </w:r>
      <w:r w:rsidRPr="003E3380">
        <w:rPr>
          <w:rFonts w:ascii="Arial" w:hAnsi="Arial"/>
          <w:color w:val="ED1D86"/>
          <w:u w:val="single"/>
        </w:rPr>
        <w:t>promote well-being: supporting</w:t>
      </w:r>
      <w:r w:rsidR="003E3380" w:rsidRPr="00EC5D23">
        <w:rPr>
          <w:rFonts w:ascii="Arial" w:hAnsi="Arial"/>
          <w:color w:val="ED1D86"/>
        </w:rPr>
        <w:t xml:space="preserve"> </w:t>
      </w:r>
      <w:r w:rsidRPr="003E3380">
        <w:rPr>
          <w:rFonts w:ascii="Arial" w:hAnsi="Arial"/>
          <w:color w:val="ED1D86"/>
          <w:u w:val="single"/>
        </w:rPr>
        <w:t>implementation of the Social</w:t>
      </w:r>
      <w:r w:rsidRPr="00EC5D23">
        <w:rPr>
          <w:rFonts w:ascii="Arial" w:hAnsi="Arial"/>
          <w:color w:val="ED1D86"/>
        </w:rPr>
        <w:t xml:space="preserve"> </w:t>
      </w:r>
      <w:r w:rsidRPr="003E3380">
        <w:rPr>
          <w:rFonts w:ascii="Arial" w:hAnsi="Arial"/>
          <w:color w:val="ED1D86"/>
          <w:u w:val="single"/>
        </w:rPr>
        <w:t>Services and Well-being</w:t>
      </w:r>
      <w:r w:rsidRPr="00EC5D23">
        <w:rPr>
          <w:rFonts w:ascii="Arial" w:hAnsi="Arial"/>
          <w:color w:val="ED1D86"/>
        </w:rPr>
        <w:t xml:space="preserve"> </w:t>
      </w:r>
      <w:r w:rsidRPr="003E3380">
        <w:rPr>
          <w:rFonts w:ascii="Arial" w:hAnsi="Arial"/>
          <w:color w:val="ED1D86"/>
          <w:u w:val="single"/>
        </w:rPr>
        <w:t>(Wales) Act 2014</w:t>
      </w:r>
    </w:p>
    <w:p w14:paraId="2A00BD9B" w14:textId="77777777" w:rsidR="00753882" w:rsidRPr="007A01C7" w:rsidRDefault="00F5437A" w:rsidP="007D7CC9">
      <w:pPr>
        <w:pStyle w:val="BodyText"/>
        <w:spacing w:after="80" w:line="247" w:lineRule="auto"/>
        <w:ind w:left="793" w:right="360"/>
        <w:rPr>
          <w:rFonts w:ascii="Arial" w:hAnsi="Arial"/>
          <w:color w:val="58595B"/>
        </w:rPr>
      </w:pPr>
      <w:r w:rsidRPr="003E3380">
        <w:rPr>
          <w:rFonts w:ascii="Arial" w:hAnsi="Arial"/>
          <w:color w:val="58595B"/>
        </w:rPr>
        <w:t xml:space="preserve">Many </w:t>
      </w:r>
      <w:proofErr w:type="spellStart"/>
      <w:r w:rsidRPr="003E3380">
        <w:rPr>
          <w:rFonts w:ascii="Arial" w:hAnsi="Arial"/>
          <w:color w:val="58595B"/>
        </w:rPr>
        <w:t>organisations</w:t>
      </w:r>
      <w:proofErr w:type="spellEnd"/>
      <w:r w:rsidRPr="003E3380">
        <w:rPr>
          <w:rFonts w:ascii="Arial" w:hAnsi="Arial"/>
          <w:color w:val="58595B"/>
        </w:rPr>
        <w:t xml:space="preserve"> and individuals help promote and sustain the well-being of people in Wales. This resource provides examples of the contributions made by colleagues who work in services such as housing, transport, environment, highways and leisure, and by those who are involved in the arts and cultural activities. They include examples where </w:t>
      </w:r>
      <w:proofErr w:type="spellStart"/>
      <w:r w:rsidRPr="003E3380">
        <w:rPr>
          <w:rFonts w:ascii="Arial" w:hAnsi="Arial"/>
          <w:color w:val="58595B"/>
        </w:rPr>
        <w:t>organisations</w:t>
      </w:r>
      <w:proofErr w:type="spellEnd"/>
      <w:r w:rsidRPr="003E3380">
        <w:rPr>
          <w:rFonts w:ascii="Arial" w:hAnsi="Arial"/>
          <w:color w:val="58595B"/>
        </w:rPr>
        <w:t xml:space="preserve"> or departments </w:t>
      </w:r>
      <w:r w:rsidRPr="007A01C7">
        <w:rPr>
          <w:rFonts w:ascii="Arial" w:hAnsi="Arial"/>
          <w:color w:val="58595B"/>
        </w:rPr>
        <w:t>have worked together to promote and sustain</w:t>
      </w:r>
      <w:r w:rsidRPr="007A01C7">
        <w:rPr>
          <w:rFonts w:ascii="Arial" w:hAnsi="Arial"/>
          <w:color w:val="58595B"/>
          <w:spacing w:val="-5"/>
        </w:rPr>
        <w:t xml:space="preserve"> </w:t>
      </w:r>
      <w:r w:rsidRPr="007A01C7">
        <w:rPr>
          <w:rFonts w:ascii="Arial" w:hAnsi="Arial"/>
          <w:color w:val="58595B"/>
        </w:rPr>
        <w:t>well-being.</w:t>
      </w:r>
    </w:p>
    <w:p w14:paraId="7976A94A" w14:textId="05C4E41B" w:rsidR="00753882" w:rsidRPr="003E3380" w:rsidRDefault="00F5437A" w:rsidP="007D7CC9">
      <w:pPr>
        <w:spacing w:after="80" w:line="247" w:lineRule="auto"/>
        <w:ind w:left="793" w:right="211"/>
        <w:rPr>
          <w:rFonts w:ascii="Arial" w:hAnsi="Arial"/>
          <w:sz w:val="24"/>
        </w:rPr>
      </w:pPr>
      <w:r w:rsidRPr="007A01C7">
        <w:rPr>
          <w:rFonts w:ascii="Arial" w:hAnsi="Arial"/>
          <w:color w:val="58595B"/>
          <w:sz w:val="24"/>
        </w:rPr>
        <w:t xml:space="preserve">The </w:t>
      </w:r>
      <w:hyperlink r:id="rId10" w:history="1">
        <w:r w:rsidRPr="007A01C7">
          <w:rPr>
            <w:rStyle w:val="Hyperlink"/>
            <w:rFonts w:ascii="Arial" w:hAnsi="Arial"/>
            <w:b/>
            <w:color w:val="58595B"/>
            <w:sz w:val="24"/>
            <w:u w:color="58595B"/>
          </w:rPr>
          <w:t>Well-being of Future Generations (Wales) Act 2015</w:t>
        </w:r>
      </w:hyperlink>
      <w:r w:rsidR="00EC5D23">
        <w:rPr>
          <w:rFonts w:ascii="Arial" w:hAnsi="Arial"/>
          <w:color w:val="58595B"/>
          <w:sz w:val="24"/>
        </w:rPr>
        <w:t xml:space="preserve"> i</w:t>
      </w:r>
      <w:r w:rsidRPr="003E3380">
        <w:rPr>
          <w:rFonts w:ascii="Arial" w:hAnsi="Arial"/>
          <w:color w:val="58595B"/>
          <w:sz w:val="24"/>
        </w:rPr>
        <w:t>s about improving the social,</w:t>
      </w:r>
      <w:r w:rsidRPr="003E3380">
        <w:rPr>
          <w:rFonts w:ascii="Arial" w:hAnsi="Arial"/>
          <w:color w:val="58595B"/>
          <w:spacing w:val="-37"/>
          <w:sz w:val="24"/>
        </w:rPr>
        <w:t xml:space="preserve"> </w:t>
      </w:r>
      <w:r w:rsidRPr="003E3380">
        <w:rPr>
          <w:rFonts w:ascii="Arial" w:hAnsi="Arial"/>
          <w:color w:val="58595B"/>
          <w:sz w:val="24"/>
        </w:rPr>
        <w:t xml:space="preserve">economic, environmental and cultural well-being of Wales. It requires the public bodies listed in the Act to: </w:t>
      </w:r>
      <w:r w:rsidRPr="003E3380">
        <w:rPr>
          <w:rFonts w:ascii="Arial" w:hAnsi="Arial"/>
          <w:b/>
          <w:color w:val="58595B"/>
          <w:sz w:val="24"/>
        </w:rPr>
        <w:t>think more about the long term</w:t>
      </w:r>
      <w:r w:rsidRPr="003E3380">
        <w:rPr>
          <w:rFonts w:ascii="Arial" w:hAnsi="Arial"/>
          <w:color w:val="58595B"/>
          <w:sz w:val="24"/>
        </w:rPr>
        <w:t xml:space="preserve">; </w:t>
      </w:r>
      <w:r w:rsidRPr="003E3380">
        <w:rPr>
          <w:rFonts w:ascii="Arial" w:hAnsi="Arial"/>
          <w:b/>
          <w:color w:val="58595B"/>
          <w:sz w:val="24"/>
        </w:rPr>
        <w:t>work better with people and communities, and each other</w:t>
      </w:r>
      <w:r w:rsidRPr="003E3380">
        <w:rPr>
          <w:rFonts w:ascii="Arial" w:hAnsi="Arial"/>
          <w:color w:val="58595B"/>
          <w:sz w:val="24"/>
        </w:rPr>
        <w:t xml:space="preserve">; look to </w:t>
      </w:r>
      <w:r w:rsidRPr="003E3380">
        <w:rPr>
          <w:rFonts w:ascii="Arial" w:hAnsi="Arial"/>
          <w:b/>
          <w:color w:val="58595B"/>
          <w:sz w:val="24"/>
        </w:rPr>
        <w:t>prevent problems</w:t>
      </w:r>
      <w:r w:rsidRPr="003E3380">
        <w:rPr>
          <w:rFonts w:ascii="Arial" w:hAnsi="Arial"/>
          <w:color w:val="58595B"/>
          <w:sz w:val="24"/>
        </w:rPr>
        <w:t xml:space="preserve">; and take a </w:t>
      </w:r>
      <w:r w:rsidRPr="003E3380">
        <w:rPr>
          <w:rFonts w:ascii="Arial" w:hAnsi="Arial"/>
          <w:b/>
          <w:color w:val="58595B"/>
          <w:sz w:val="24"/>
        </w:rPr>
        <w:t>more joined-up</w:t>
      </w:r>
      <w:r w:rsidRPr="003E3380">
        <w:rPr>
          <w:rFonts w:ascii="Arial" w:hAnsi="Arial"/>
          <w:b/>
          <w:color w:val="58595B"/>
          <w:spacing w:val="-20"/>
          <w:sz w:val="24"/>
        </w:rPr>
        <w:t xml:space="preserve"> </w:t>
      </w:r>
      <w:r w:rsidRPr="003E3380">
        <w:rPr>
          <w:rFonts w:ascii="Arial" w:hAnsi="Arial"/>
          <w:b/>
          <w:color w:val="58595B"/>
          <w:sz w:val="24"/>
        </w:rPr>
        <w:t>approach</w:t>
      </w:r>
      <w:r w:rsidRPr="003E3380">
        <w:rPr>
          <w:rFonts w:ascii="Arial" w:hAnsi="Arial"/>
          <w:color w:val="58595B"/>
          <w:sz w:val="24"/>
        </w:rPr>
        <w:t>.</w:t>
      </w:r>
    </w:p>
    <w:p w14:paraId="58496EBF" w14:textId="77777777" w:rsidR="00753882" w:rsidRPr="003E3380" w:rsidRDefault="00F5437A" w:rsidP="007D7CC9">
      <w:pPr>
        <w:pStyle w:val="BodyText"/>
        <w:spacing w:after="80"/>
        <w:ind w:left="793"/>
        <w:rPr>
          <w:rFonts w:ascii="Arial" w:hAnsi="Arial"/>
        </w:rPr>
      </w:pPr>
      <w:r w:rsidRPr="003E3380">
        <w:rPr>
          <w:rFonts w:ascii="Arial" w:hAnsi="Arial"/>
          <w:color w:val="58595B"/>
        </w:rPr>
        <w:t>The Act puts in place seven well-being goals:</w:t>
      </w:r>
    </w:p>
    <w:p w14:paraId="142A80C3" w14:textId="77777777" w:rsidR="00753882" w:rsidRPr="003E3380" w:rsidRDefault="00F5437A" w:rsidP="007D7CC9">
      <w:pPr>
        <w:pStyle w:val="ListParagraph"/>
        <w:numPr>
          <w:ilvl w:val="0"/>
          <w:numId w:val="3"/>
        </w:numPr>
        <w:tabs>
          <w:tab w:val="left" w:pos="1701"/>
        </w:tabs>
        <w:spacing w:before="0" w:after="80"/>
        <w:rPr>
          <w:rFonts w:ascii="Arial" w:hAnsi="Arial"/>
          <w:sz w:val="24"/>
        </w:rPr>
      </w:pPr>
      <w:r w:rsidRPr="003E3380">
        <w:rPr>
          <w:rFonts w:ascii="Arial" w:hAnsi="Arial"/>
          <w:color w:val="58595B"/>
          <w:sz w:val="24"/>
        </w:rPr>
        <w:t>A prosperous</w:t>
      </w:r>
      <w:r w:rsidRPr="003E3380">
        <w:rPr>
          <w:rFonts w:ascii="Arial" w:hAnsi="Arial"/>
          <w:color w:val="58595B"/>
          <w:spacing w:val="-19"/>
          <w:sz w:val="24"/>
        </w:rPr>
        <w:t xml:space="preserve"> </w:t>
      </w:r>
      <w:r w:rsidRPr="003E3380">
        <w:rPr>
          <w:rFonts w:ascii="Arial" w:hAnsi="Arial"/>
          <w:color w:val="58595B"/>
          <w:sz w:val="24"/>
        </w:rPr>
        <w:t>Wales</w:t>
      </w:r>
    </w:p>
    <w:p w14:paraId="3D9A777B" w14:textId="77777777" w:rsidR="00753882" w:rsidRPr="003E3380" w:rsidRDefault="00F5437A" w:rsidP="007D7CC9">
      <w:pPr>
        <w:pStyle w:val="ListParagraph"/>
        <w:numPr>
          <w:ilvl w:val="0"/>
          <w:numId w:val="3"/>
        </w:numPr>
        <w:tabs>
          <w:tab w:val="left" w:pos="1701"/>
        </w:tabs>
        <w:spacing w:before="0" w:after="80"/>
        <w:rPr>
          <w:rFonts w:ascii="Arial" w:hAnsi="Arial"/>
          <w:sz w:val="24"/>
        </w:rPr>
      </w:pPr>
      <w:r w:rsidRPr="003E3380">
        <w:rPr>
          <w:rFonts w:ascii="Arial" w:hAnsi="Arial"/>
          <w:color w:val="58595B"/>
          <w:sz w:val="24"/>
        </w:rPr>
        <w:t>A resilient</w:t>
      </w:r>
      <w:r w:rsidRPr="003E3380">
        <w:rPr>
          <w:rFonts w:ascii="Arial" w:hAnsi="Arial"/>
          <w:color w:val="58595B"/>
          <w:spacing w:val="-14"/>
          <w:sz w:val="24"/>
        </w:rPr>
        <w:t xml:space="preserve"> </w:t>
      </w:r>
      <w:r w:rsidRPr="003E3380">
        <w:rPr>
          <w:rFonts w:ascii="Arial" w:hAnsi="Arial"/>
          <w:color w:val="58595B"/>
          <w:sz w:val="24"/>
        </w:rPr>
        <w:t>Wales</w:t>
      </w:r>
    </w:p>
    <w:p w14:paraId="69E67DD3" w14:textId="77777777" w:rsidR="00753882" w:rsidRPr="003E3380" w:rsidRDefault="00F5437A" w:rsidP="007D7CC9">
      <w:pPr>
        <w:pStyle w:val="ListParagraph"/>
        <w:numPr>
          <w:ilvl w:val="0"/>
          <w:numId w:val="3"/>
        </w:numPr>
        <w:tabs>
          <w:tab w:val="left" w:pos="1701"/>
        </w:tabs>
        <w:spacing w:before="0" w:after="80"/>
        <w:rPr>
          <w:rFonts w:ascii="Arial" w:hAnsi="Arial"/>
          <w:sz w:val="24"/>
        </w:rPr>
      </w:pPr>
      <w:r w:rsidRPr="003E3380">
        <w:rPr>
          <w:rFonts w:ascii="Arial" w:hAnsi="Arial"/>
          <w:color w:val="58595B"/>
          <w:sz w:val="24"/>
        </w:rPr>
        <w:t>A healthier</w:t>
      </w:r>
      <w:r w:rsidRPr="003E3380">
        <w:rPr>
          <w:rFonts w:ascii="Arial" w:hAnsi="Arial"/>
          <w:color w:val="58595B"/>
          <w:spacing w:val="-9"/>
          <w:sz w:val="24"/>
        </w:rPr>
        <w:t xml:space="preserve"> </w:t>
      </w:r>
      <w:r w:rsidRPr="003E3380">
        <w:rPr>
          <w:rFonts w:ascii="Arial" w:hAnsi="Arial"/>
          <w:color w:val="58595B"/>
          <w:sz w:val="24"/>
        </w:rPr>
        <w:t>Wales</w:t>
      </w:r>
    </w:p>
    <w:p w14:paraId="4A76072E" w14:textId="77777777" w:rsidR="00753882" w:rsidRPr="003E3380" w:rsidRDefault="00F5437A" w:rsidP="007D7CC9">
      <w:pPr>
        <w:pStyle w:val="ListParagraph"/>
        <w:numPr>
          <w:ilvl w:val="0"/>
          <w:numId w:val="3"/>
        </w:numPr>
        <w:tabs>
          <w:tab w:val="left" w:pos="1701"/>
        </w:tabs>
        <w:spacing w:before="0" w:after="80"/>
        <w:rPr>
          <w:rFonts w:ascii="Arial" w:hAnsi="Arial"/>
          <w:sz w:val="24"/>
        </w:rPr>
      </w:pPr>
      <w:r w:rsidRPr="003E3380">
        <w:rPr>
          <w:rFonts w:ascii="Arial" w:hAnsi="Arial"/>
          <w:color w:val="58595B"/>
          <w:sz w:val="24"/>
        </w:rPr>
        <w:t>A more equal</w:t>
      </w:r>
      <w:r w:rsidRPr="003E3380">
        <w:rPr>
          <w:rFonts w:ascii="Arial" w:hAnsi="Arial"/>
          <w:color w:val="58595B"/>
          <w:spacing w:val="-14"/>
          <w:sz w:val="24"/>
        </w:rPr>
        <w:t xml:space="preserve"> </w:t>
      </w:r>
      <w:r w:rsidRPr="003E3380">
        <w:rPr>
          <w:rFonts w:ascii="Arial" w:hAnsi="Arial"/>
          <w:color w:val="58595B"/>
          <w:sz w:val="24"/>
        </w:rPr>
        <w:t>Wales</w:t>
      </w:r>
    </w:p>
    <w:p w14:paraId="2CFE4F65" w14:textId="77777777" w:rsidR="00753882" w:rsidRPr="003E3380" w:rsidRDefault="00F5437A" w:rsidP="007D7CC9">
      <w:pPr>
        <w:pStyle w:val="ListParagraph"/>
        <w:numPr>
          <w:ilvl w:val="0"/>
          <w:numId w:val="3"/>
        </w:numPr>
        <w:tabs>
          <w:tab w:val="left" w:pos="1701"/>
        </w:tabs>
        <w:spacing w:before="0" w:after="80"/>
        <w:rPr>
          <w:rFonts w:ascii="Arial" w:hAnsi="Arial"/>
          <w:sz w:val="24"/>
        </w:rPr>
      </w:pPr>
      <w:r w:rsidRPr="003E3380">
        <w:rPr>
          <w:rFonts w:ascii="Arial" w:hAnsi="Arial"/>
          <w:color w:val="58595B"/>
          <w:sz w:val="24"/>
        </w:rPr>
        <w:t>A Wales of cohesive</w:t>
      </w:r>
      <w:r w:rsidRPr="003E3380">
        <w:rPr>
          <w:rFonts w:ascii="Arial" w:hAnsi="Arial"/>
          <w:color w:val="58595B"/>
          <w:spacing w:val="-9"/>
          <w:sz w:val="24"/>
        </w:rPr>
        <w:t xml:space="preserve"> </w:t>
      </w:r>
      <w:r w:rsidRPr="003E3380">
        <w:rPr>
          <w:rFonts w:ascii="Arial" w:hAnsi="Arial"/>
          <w:color w:val="58595B"/>
          <w:sz w:val="24"/>
        </w:rPr>
        <w:t>communities</w:t>
      </w:r>
    </w:p>
    <w:p w14:paraId="3338ADCF" w14:textId="77777777" w:rsidR="00753882" w:rsidRPr="003E3380" w:rsidRDefault="00F5437A" w:rsidP="007D7CC9">
      <w:pPr>
        <w:pStyle w:val="ListParagraph"/>
        <w:numPr>
          <w:ilvl w:val="0"/>
          <w:numId w:val="3"/>
        </w:numPr>
        <w:tabs>
          <w:tab w:val="left" w:pos="1701"/>
        </w:tabs>
        <w:spacing w:before="0" w:after="80"/>
        <w:rPr>
          <w:rFonts w:ascii="Arial" w:hAnsi="Arial"/>
          <w:sz w:val="24"/>
        </w:rPr>
      </w:pPr>
      <w:r w:rsidRPr="003E3380">
        <w:rPr>
          <w:rFonts w:ascii="Arial" w:hAnsi="Arial"/>
          <w:color w:val="58595B"/>
          <w:sz w:val="24"/>
        </w:rPr>
        <w:t>A Wales of vibrant culture and thriving Welsh</w:t>
      </w:r>
      <w:r w:rsidRPr="003E3380">
        <w:rPr>
          <w:rFonts w:ascii="Arial" w:hAnsi="Arial"/>
          <w:color w:val="58595B"/>
          <w:spacing w:val="-19"/>
          <w:sz w:val="24"/>
        </w:rPr>
        <w:t xml:space="preserve"> </w:t>
      </w:r>
      <w:r w:rsidRPr="003E3380">
        <w:rPr>
          <w:rFonts w:ascii="Arial" w:hAnsi="Arial"/>
          <w:color w:val="58595B"/>
          <w:sz w:val="24"/>
        </w:rPr>
        <w:t>language</w:t>
      </w:r>
    </w:p>
    <w:p w14:paraId="2070A90E" w14:textId="77777777" w:rsidR="00753882" w:rsidRPr="003E3380" w:rsidRDefault="00F5437A" w:rsidP="007D7CC9">
      <w:pPr>
        <w:pStyle w:val="ListParagraph"/>
        <w:numPr>
          <w:ilvl w:val="0"/>
          <w:numId w:val="3"/>
        </w:numPr>
        <w:tabs>
          <w:tab w:val="left" w:pos="1701"/>
        </w:tabs>
        <w:spacing w:before="0" w:after="80"/>
        <w:rPr>
          <w:rFonts w:ascii="Arial" w:hAnsi="Arial"/>
          <w:sz w:val="24"/>
        </w:rPr>
      </w:pPr>
      <w:r w:rsidRPr="003E3380">
        <w:rPr>
          <w:rFonts w:ascii="Arial" w:hAnsi="Arial"/>
          <w:color w:val="58595B"/>
          <w:sz w:val="24"/>
        </w:rPr>
        <w:t>A globally responsible</w:t>
      </w:r>
      <w:r w:rsidRPr="003E3380">
        <w:rPr>
          <w:rFonts w:ascii="Arial" w:hAnsi="Arial"/>
          <w:color w:val="58595B"/>
          <w:spacing w:val="-14"/>
          <w:sz w:val="24"/>
        </w:rPr>
        <w:t xml:space="preserve"> </w:t>
      </w:r>
      <w:r w:rsidRPr="003E3380">
        <w:rPr>
          <w:rFonts w:ascii="Arial" w:hAnsi="Arial"/>
          <w:color w:val="58595B"/>
          <w:sz w:val="24"/>
        </w:rPr>
        <w:t>Wales</w:t>
      </w:r>
    </w:p>
    <w:p w14:paraId="1D12432C" w14:textId="77777777" w:rsidR="00753882" w:rsidRPr="003E3380" w:rsidRDefault="00F5437A" w:rsidP="007D7CC9">
      <w:pPr>
        <w:pStyle w:val="BodyText"/>
        <w:spacing w:after="80" w:line="247" w:lineRule="auto"/>
        <w:ind w:left="793"/>
        <w:rPr>
          <w:rFonts w:ascii="Arial" w:hAnsi="Arial"/>
        </w:rPr>
      </w:pPr>
      <w:r w:rsidRPr="003E3380">
        <w:rPr>
          <w:rFonts w:ascii="Arial" w:hAnsi="Arial"/>
          <w:color w:val="58595B"/>
        </w:rPr>
        <w:t>It therefore complements the work being taken forward under the Social Services and Well-being (Wales) Act 2014 and provides a framework for the longer term.</w:t>
      </w:r>
    </w:p>
    <w:p w14:paraId="60A7B497" w14:textId="46FF7461" w:rsidR="00753882" w:rsidRPr="007A01C7" w:rsidRDefault="00F5437A" w:rsidP="007D7CC9">
      <w:pPr>
        <w:spacing w:after="80" w:line="247" w:lineRule="auto"/>
        <w:ind w:left="793" w:right="216"/>
        <w:rPr>
          <w:rFonts w:ascii="Arial" w:hAnsi="Arial"/>
          <w:color w:val="58595B"/>
          <w:sz w:val="24"/>
        </w:rPr>
      </w:pPr>
      <w:r w:rsidRPr="003E3380">
        <w:rPr>
          <w:rFonts w:ascii="Arial" w:hAnsi="Arial"/>
          <w:color w:val="58595B"/>
          <w:sz w:val="24"/>
        </w:rPr>
        <w:t xml:space="preserve">The Welsh Government has produced </w:t>
      </w:r>
      <w:r w:rsidRPr="007A01C7">
        <w:rPr>
          <w:rFonts w:ascii="Arial" w:hAnsi="Arial"/>
          <w:color w:val="58595B"/>
          <w:sz w:val="24"/>
        </w:rPr>
        <w:t>a</w:t>
      </w:r>
      <w:r w:rsidRPr="0085197F">
        <w:rPr>
          <w:rFonts w:ascii="Arial" w:hAnsi="Arial"/>
          <w:color w:val="58595B"/>
          <w:sz w:val="24"/>
        </w:rPr>
        <w:t xml:space="preserve"> </w:t>
      </w:r>
      <w:hyperlink r:id="rId11" w:history="1">
        <w:r w:rsidRPr="0085197F">
          <w:rPr>
            <w:rStyle w:val="Hyperlink"/>
            <w:rFonts w:ascii="Arial" w:hAnsi="Arial"/>
            <w:b/>
            <w:color w:val="58595B"/>
            <w:sz w:val="24"/>
            <w:u w:color="58595B"/>
          </w:rPr>
          <w:t>factsheet</w:t>
        </w:r>
      </w:hyperlink>
      <w:r w:rsidRPr="0085197F">
        <w:rPr>
          <w:rFonts w:ascii="Arial" w:hAnsi="Arial"/>
          <w:b/>
          <w:color w:val="58595B"/>
          <w:sz w:val="24"/>
        </w:rPr>
        <w:t xml:space="preserve"> </w:t>
      </w:r>
      <w:r w:rsidRPr="007A01C7">
        <w:rPr>
          <w:rFonts w:ascii="Arial" w:hAnsi="Arial"/>
          <w:color w:val="58595B"/>
          <w:sz w:val="24"/>
        </w:rPr>
        <w:t>that provides information about the</w:t>
      </w:r>
      <w:r w:rsidRPr="007A01C7">
        <w:rPr>
          <w:rFonts w:ascii="Arial" w:hAnsi="Arial"/>
          <w:color w:val="58595B"/>
          <w:spacing w:val="-11"/>
          <w:sz w:val="24"/>
        </w:rPr>
        <w:t xml:space="preserve"> </w:t>
      </w:r>
      <w:r w:rsidRPr="007A01C7">
        <w:rPr>
          <w:rFonts w:ascii="Arial" w:hAnsi="Arial"/>
          <w:color w:val="58595B"/>
          <w:sz w:val="24"/>
        </w:rPr>
        <w:t xml:space="preserve">opportunities and relationship between the </w:t>
      </w:r>
      <w:r w:rsidRPr="007A01C7">
        <w:rPr>
          <w:rFonts w:ascii="Arial" w:hAnsi="Arial"/>
          <w:b/>
          <w:color w:val="58595B"/>
          <w:sz w:val="24"/>
        </w:rPr>
        <w:t xml:space="preserve">Well-being of Future Generations (Wales) Act 2015 </w:t>
      </w:r>
      <w:r w:rsidRPr="007A01C7">
        <w:rPr>
          <w:rFonts w:ascii="Arial" w:hAnsi="Arial"/>
          <w:color w:val="58595B"/>
          <w:sz w:val="24"/>
        </w:rPr>
        <w:t xml:space="preserve">and the </w:t>
      </w:r>
      <w:r w:rsidRPr="007A01C7">
        <w:rPr>
          <w:rFonts w:ascii="Arial" w:hAnsi="Arial"/>
          <w:b/>
          <w:color w:val="58595B"/>
          <w:sz w:val="24"/>
        </w:rPr>
        <w:t>Social Services and Well-being (Wales) Act 2014</w:t>
      </w:r>
      <w:r w:rsidRPr="007A01C7">
        <w:rPr>
          <w:rFonts w:ascii="Arial" w:hAnsi="Arial"/>
          <w:color w:val="58595B"/>
          <w:sz w:val="24"/>
        </w:rPr>
        <w:t>. The factsheet provides a brief overview of the acts and how they can work together in practice, e.g. in assessing the well-being of the local area, working in partnership, and planning in response to the</w:t>
      </w:r>
      <w:r w:rsidRPr="007A01C7">
        <w:rPr>
          <w:rFonts w:ascii="Arial" w:hAnsi="Arial"/>
          <w:color w:val="58595B"/>
          <w:spacing w:val="-5"/>
          <w:sz w:val="24"/>
        </w:rPr>
        <w:t xml:space="preserve"> </w:t>
      </w:r>
      <w:r w:rsidRPr="007A01C7">
        <w:rPr>
          <w:rFonts w:ascii="Arial" w:hAnsi="Arial"/>
          <w:color w:val="58595B"/>
          <w:sz w:val="24"/>
        </w:rPr>
        <w:t>assessments.</w:t>
      </w:r>
    </w:p>
    <w:p w14:paraId="1CC7FB3F" w14:textId="4FE257A4" w:rsidR="00753882" w:rsidRPr="007A01C7" w:rsidRDefault="00F5437A" w:rsidP="007D7CC9">
      <w:pPr>
        <w:pStyle w:val="BodyText"/>
        <w:spacing w:after="80" w:line="276" w:lineRule="auto"/>
        <w:ind w:left="793"/>
        <w:rPr>
          <w:rFonts w:ascii="Arial" w:hAnsi="Arial"/>
          <w:color w:val="58595B"/>
        </w:rPr>
      </w:pPr>
      <w:r w:rsidRPr="007A01C7">
        <w:rPr>
          <w:rFonts w:ascii="Arial" w:hAnsi="Arial"/>
          <w:color w:val="58595B"/>
        </w:rPr>
        <w:t xml:space="preserve">The Information and Learning Hub includes an accompanying resource guide about the </w:t>
      </w:r>
      <w:hyperlink r:id="rId12" w:history="1">
        <w:r w:rsidRPr="007A01C7">
          <w:rPr>
            <w:rStyle w:val="Hyperlink"/>
            <w:rFonts w:ascii="Arial" w:hAnsi="Arial"/>
            <w:b/>
            <w:color w:val="58595B"/>
            <w:u w:color="58595B"/>
          </w:rPr>
          <w:t>main</w:t>
        </w:r>
      </w:hyperlink>
      <w:r w:rsidRPr="007A01C7">
        <w:rPr>
          <w:rFonts w:ascii="Arial" w:hAnsi="Arial"/>
          <w:b/>
          <w:color w:val="58595B"/>
        </w:rPr>
        <w:t xml:space="preserve"> </w:t>
      </w:r>
      <w:hyperlink r:id="rId13" w:history="1">
        <w:r w:rsidRPr="007A01C7">
          <w:rPr>
            <w:rStyle w:val="Hyperlink"/>
            <w:rFonts w:ascii="Arial" w:hAnsi="Arial"/>
            <w:b/>
            <w:color w:val="58595B"/>
            <w:u w:color="58595B"/>
          </w:rPr>
          <w:t>principles</w:t>
        </w:r>
      </w:hyperlink>
      <w:r w:rsidR="007A01C7" w:rsidRPr="007A01C7">
        <w:rPr>
          <w:rFonts w:ascii="Arial" w:hAnsi="Arial"/>
          <w:color w:val="58595B"/>
        </w:rPr>
        <w:t xml:space="preserve"> u</w:t>
      </w:r>
      <w:r w:rsidRPr="007A01C7">
        <w:rPr>
          <w:rFonts w:ascii="Arial" w:hAnsi="Arial"/>
          <w:color w:val="58595B"/>
        </w:rPr>
        <w:t>nderpinning the Social Services and Well-being (Wales) Act.</w:t>
      </w:r>
    </w:p>
    <w:p w14:paraId="3EFE5310" w14:textId="77777777" w:rsidR="00753882" w:rsidRPr="003E3380" w:rsidRDefault="00F5437A" w:rsidP="007D7CC9">
      <w:pPr>
        <w:pStyle w:val="BodyText"/>
        <w:spacing w:after="80" w:line="276" w:lineRule="auto"/>
        <w:ind w:left="793" w:right="558"/>
        <w:rPr>
          <w:rFonts w:ascii="Arial" w:hAnsi="Arial"/>
        </w:rPr>
      </w:pPr>
      <w:r w:rsidRPr="003E3380">
        <w:rPr>
          <w:rFonts w:ascii="Arial" w:hAnsi="Arial"/>
          <w:color w:val="58595B"/>
        </w:rPr>
        <w:t>There are a number of resources that consider the contribution of different services to health and well-being:</w:t>
      </w:r>
    </w:p>
    <w:p w14:paraId="3DC568FA" w14:textId="3C0ED1C7" w:rsidR="00753882" w:rsidRPr="003E3380" w:rsidRDefault="00663842" w:rsidP="007D7CC9">
      <w:pPr>
        <w:pStyle w:val="ListParagraph"/>
        <w:numPr>
          <w:ilvl w:val="0"/>
          <w:numId w:val="3"/>
        </w:numPr>
        <w:tabs>
          <w:tab w:val="left" w:pos="1701"/>
        </w:tabs>
        <w:spacing w:before="0" w:after="80" w:line="247" w:lineRule="auto"/>
        <w:ind w:right="1395"/>
        <w:rPr>
          <w:rFonts w:ascii="Arial" w:hAnsi="Arial"/>
          <w:sz w:val="24"/>
        </w:rPr>
      </w:pPr>
      <w:hyperlink r:id="rId14" w:history="1">
        <w:r w:rsidR="00F5437A" w:rsidRPr="007A01C7">
          <w:rPr>
            <w:rStyle w:val="Hyperlink"/>
            <w:rFonts w:ascii="Arial" w:hAnsi="Arial"/>
            <w:b/>
            <w:color w:val="58595B"/>
            <w:sz w:val="24"/>
            <w:u w:color="58595B"/>
          </w:rPr>
          <w:t>The Role of Local Government in Promoting Well-being</w:t>
        </w:r>
      </w:hyperlink>
      <w:r w:rsidR="00F5437A" w:rsidRPr="007A01C7">
        <w:rPr>
          <w:rFonts w:ascii="Arial" w:hAnsi="Arial"/>
          <w:b/>
          <w:color w:val="58595B"/>
          <w:sz w:val="24"/>
        </w:rPr>
        <w:t xml:space="preserve"> </w:t>
      </w:r>
      <w:r w:rsidR="00F5437A" w:rsidRPr="003E3380">
        <w:rPr>
          <w:rFonts w:ascii="Arial" w:hAnsi="Arial"/>
          <w:color w:val="58595B"/>
          <w:sz w:val="24"/>
        </w:rPr>
        <w:t>(Local Government Improvement and Development,</w:t>
      </w:r>
      <w:r w:rsidR="00F5437A" w:rsidRPr="003E3380">
        <w:rPr>
          <w:rFonts w:ascii="Arial" w:hAnsi="Arial"/>
          <w:color w:val="58595B"/>
          <w:spacing w:val="-5"/>
          <w:sz w:val="24"/>
        </w:rPr>
        <w:t xml:space="preserve"> </w:t>
      </w:r>
      <w:r w:rsidR="00F5437A" w:rsidRPr="003E3380">
        <w:rPr>
          <w:rFonts w:ascii="Arial" w:hAnsi="Arial"/>
          <w:color w:val="58595B"/>
          <w:sz w:val="24"/>
        </w:rPr>
        <w:t>2010).</w:t>
      </w:r>
    </w:p>
    <w:p w14:paraId="59590254" w14:textId="607F562A" w:rsidR="00753882" w:rsidRPr="003E3380" w:rsidRDefault="00663842" w:rsidP="007D7CC9">
      <w:pPr>
        <w:pStyle w:val="ListParagraph"/>
        <w:numPr>
          <w:ilvl w:val="0"/>
          <w:numId w:val="3"/>
        </w:numPr>
        <w:tabs>
          <w:tab w:val="left" w:pos="1701"/>
        </w:tabs>
        <w:spacing w:before="0" w:after="80" w:line="247" w:lineRule="auto"/>
        <w:ind w:right="438"/>
        <w:rPr>
          <w:rFonts w:ascii="Arial" w:hAnsi="Arial"/>
          <w:sz w:val="24"/>
        </w:rPr>
      </w:pPr>
      <w:hyperlink r:id="rId15" w:history="1">
        <w:r w:rsidR="00F5437A" w:rsidRPr="007A01C7">
          <w:rPr>
            <w:rStyle w:val="Hyperlink"/>
            <w:rFonts w:ascii="Arial" w:hAnsi="Arial"/>
            <w:b/>
            <w:color w:val="58595B"/>
            <w:sz w:val="24"/>
            <w:u w:color="58595B"/>
          </w:rPr>
          <w:t>The Role of Culture and Leisure in Improving Health and Well-being</w:t>
        </w:r>
      </w:hyperlink>
      <w:r w:rsidR="00F5437A" w:rsidRPr="007A01C7">
        <w:rPr>
          <w:rFonts w:ascii="Arial" w:hAnsi="Arial"/>
          <w:b/>
          <w:color w:val="58595B"/>
          <w:sz w:val="24"/>
        </w:rPr>
        <w:t xml:space="preserve"> </w:t>
      </w:r>
      <w:r w:rsidR="00F5437A" w:rsidRPr="003E3380">
        <w:rPr>
          <w:rFonts w:ascii="Arial" w:hAnsi="Arial"/>
          <w:color w:val="58595B"/>
          <w:sz w:val="24"/>
        </w:rPr>
        <w:t>(Chief</w:t>
      </w:r>
      <w:r w:rsidR="00F5437A" w:rsidRPr="003E3380">
        <w:rPr>
          <w:rFonts w:ascii="Arial" w:hAnsi="Arial"/>
          <w:color w:val="58595B"/>
          <w:spacing w:val="-20"/>
          <w:sz w:val="24"/>
        </w:rPr>
        <w:t xml:space="preserve"> </w:t>
      </w:r>
      <w:r w:rsidR="00F5437A" w:rsidRPr="003E3380">
        <w:rPr>
          <w:rFonts w:ascii="Arial" w:hAnsi="Arial"/>
          <w:color w:val="58595B"/>
          <w:sz w:val="24"/>
        </w:rPr>
        <w:t>Cultural and Leisure Officers Association,</w:t>
      </w:r>
      <w:r w:rsidR="00F5437A" w:rsidRPr="003E3380">
        <w:rPr>
          <w:rFonts w:ascii="Arial" w:hAnsi="Arial"/>
          <w:color w:val="58595B"/>
          <w:spacing w:val="-5"/>
          <w:sz w:val="24"/>
        </w:rPr>
        <w:t xml:space="preserve"> </w:t>
      </w:r>
      <w:r w:rsidR="00F5437A" w:rsidRPr="003E3380">
        <w:rPr>
          <w:rFonts w:ascii="Arial" w:hAnsi="Arial"/>
          <w:color w:val="58595B"/>
          <w:sz w:val="24"/>
        </w:rPr>
        <w:t>2014).</w:t>
      </w:r>
    </w:p>
    <w:p w14:paraId="46BB439B" w14:textId="0D4B29DB" w:rsidR="00753882" w:rsidRPr="003E3380" w:rsidRDefault="00663842" w:rsidP="007D7CC9">
      <w:pPr>
        <w:pStyle w:val="ListParagraph"/>
        <w:numPr>
          <w:ilvl w:val="0"/>
          <w:numId w:val="3"/>
        </w:numPr>
        <w:tabs>
          <w:tab w:val="left" w:pos="1701"/>
        </w:tabs>
        <w:spacing w:before="0" w:after="80" w:line="247" w:lineRule="auto"/>
        <w:ind w:right="268"/>
        <w:rPr>
          <w:rFonts w:ascii="Arial" w:hAnsi="Arial"/>
          <w:sz w:val="24"/>
        </w:rPr>
      </w:pPr>
      <w:hyperlink r:id="rId16" w:history="1">
        <w:r w:rsidR="00F5437A" w:rsidRPr="007A01C7">
          <w:rPr>
            <w:rStyle w:val="Hyperlink"/>
            <w:rFonts w:ascii="Arial" w:hAnsi="Arial"/>
            <w:b/>
            <w:color w:val="58595B"/>
            <w:sz w:val="24"/>
            <w:u w:color="58595B"/>
          </w:rPr>
          <w:t xml:space="preserve">Creating a </w:t>
        </w:r>
        <w:r w:rsidR="00F5437A" w:rsidRPr="007A01C7">
          <w:rPr>
            <w:rStyle w:val="Hyperlink"/>
            <w:rFonts w:ascii="Arial" w:hAnsi="Arial"/>
            <w:b/>
            <w:color w:val="58595B"/>
            <w:spacing w:val="-3"/>
            <w:sz w:val="24"/>
            <w:u w:color="58595B"/>
          </w:rPr>
          <w:t xml:space="preserve">Healthier, </w:t>
        </w:r>
        <w:r w:rsidR="00F5437A" w:rsidRPr="007A01C7">
          <w:rPr>
            <w:rStyle w:val="Hyperlink"/>
            <w:rFonts w:ascii="Arial" w:hAnsi="Arial"/>
            <w:b/>
            <w:color w:val="58595B"/>
            <w:sz w:val="24"/>
            <w:u w:color="58595B"/>
          </w:rPr>
          <w:t>Happier and Fairer Wales – Public Health Wales Strategic</w:t>
        </w:r>
      </w:hyperlink>
      <w:r w:rsidR="00F5437A" w:rsidRPr="007A01C7">
        <w:rPr>
          <w:rFonts w:ascii="Arial" w:hAnsi="Arial"/>
          <w:b/>
          <w:color w:val="58595B"/>
          <w:sz w:val="24"/>
        </w:rPr>
        <w:t xml:space="preserve"> </w:t>
      </w:r>
      <w:hyperlink r:id="rId17" w:history="1">
        <w:r w:rsidR="00F5437A" w:rsidRPr="007A01C7">
          <w:rPr>
            <w:rStyle w:val="Hyperlink"/>
            <w:rFonts w:ascii="Arial" w:hAnsi="Arial"/>
            <w:b/>
            <w:color w:val="58595B"/>
            <w:sz w:val="24"/>
            <w:u w:color="58595B"/>
          </w:rPr>
          <w:t>Plan 2015-2018</w:t>
        </w:r>
      </w:hyperlink>
      <w:r w:rsidR="00F5437A" w:rsidRPr="007A01C7">
        <w:rPr>
          <w:rFonts w:ascii="Arial" w:hAnsi="Arial"/>
          <w:b/>
          <w:color w:val="58595B"/>
          <w:sz w:val="24"/>
        </w:rPr>
        <w:t xml:space="preserve"> </w:t>
      </w:r>
      <w:r w:rsidR="00F5437A" w:rsidRPr="007A01C7">
        <w:rPr>
          <w:rFonts w:ascii="Arial" w:hAnsi="Arial"/>
          <w:color w:val="58595B"/>
          <w:sz w:val="24"/>
        </w:rPr>
        <w:t>(Publi</w:t>
      </w:r>
      <w:r w:rsidR="00F5437A" w:rsidRPr="003E3380">
        <w:rPr>
          <w:rFonts w:ascii="Arial" w:hAnsi="Arial"/>
          <w:color w:val="58595B"/>
          <w:sz w:val="24"/>
        </w:rPr>
        <w:t>c Health Wales,</w:t>
      </w:r>
      <w:r w:rsidR="00F5437A" w:rsidRPr="003E3380">
        <w:rPr>
          <w:rFonts w:ascii="Arial" w:hAnsi="Arial"/>
          <w:color w:val="58595B"/>
          <w:spacing w:val="-9"/>
          <w:sz w:val="24"/>
        </w:rPr>
        <w:t xml:space="preserve"> </w:t>
      </w:r>
      <w:r w:rsidR="00F5437A" w:rsidRPr="003E3380">
        <w:rPr>
          <w:rFonts w:ascii="Arial" w:hAnsi="Arial"/>
          <w:color w:val="58595B"/>
          <w:sz w:val="24"/>
        </w:rPr>
        <w:t>2015).</w:t>
      </w:r>
    </w:p>
    <w:p w14:paraId="191D6B26" w14:textId="77777777" w:rsidR="00753882" w:rsidRPr="003E3380" w:rsidRDefault="00753882" w:rsidP="003E3380">
      <w:pPr>
        <w:spacing w:before="119"/>
        <w:rPr>
          <w:rFonts w:ascii="Arial" w:hAnsi="Arial"/>
          <w:b/>
          <w:sz w:val="18"/>
        </w:rPr>
      </w:pPr>
    </w:p>
    <w:p w14:paraId="18A4627B" w14:textId="77777777" w:rsidR="00753882" w:rsidRPr="003E3380" w:rsidRDefault="00753882">
      <w:pPr>
        <w:jc w:val="center"/>
        <w:rPr>
          <w:rFonts w:ascii="Arial" w:hAnsi="Arial"/>
          <w:sz w:val="18"/>
        </w:rPr>
        <w:sectPr w:rsidR="00753882" w:rsidRPr="003E3380" w:rsidSect="007D7CC9">
          <w:pgSz w:w="11910" w:h="16840"/>
          <w:pgMar w:top="574" w:right="580" w:bottom="0" w:left="0" w:header="720" w:footer="720" w:gutter="0"/>
          <w:cols w:space="720"/>
        </w:sectPr>
      </w:pPr>
    </w:p>
    <w:bookmarkStart w:id="0" w:name="P04"/>
    <w:bookmarkEnd w:id="0"/>
    <w:p w14:paraId="7562BBB5" w14:textId="3D2A4071" w:rsidR="00753882" w:rsidRPr="0003545A" w:rsidRDefault="00B34FCC" w:rsidP="007D7CC9">
      <w:pPr>
        <w:pStyle w:val="ListParagraph"/>
        <w:numPr>
          <w:ilvl w:val="0"/>
          <w:numId w:val="2"/>
        </w:numPr>
        <w:tabs>
          <w:tab w:val="left" w:pos="1021"/>
        </w:tabs>
        <w:spacing w:before="0" w:after="80" w:line="247" w:lineRule="auto"/>
        <w:ind w:right="1"/>
        <w:rPr>
          <w:rFonts w:ascii="Arial" w:hAnsi="Arial"/>
          <w:color w:val="58595B"/>
          <w:sz w:val="24"/>
        </w:rPr>
      </w:pPr>
      <w:r w:rsidRPr="0003545A">
        <w:rPr>
          <w:rFonts w:ascii="Arial" w:hAnsi="Arial"/>
          <w:b/>
          <w:color w:val="58595B"/>
          <w:sz w:val="24"/>
          <w:u w:val="single" w:color="58595B"/>
        </w:rPr>
        <w:lastRenderedPageBreak/>
        <w:fldChar w:fldCharType="begin"/>
      </w:r>
      <w:r w:rsidRPr="0003545A">
        <w:rPr>
          <w:rFonts w:ascii="Arial" w:hAnsi="Arial"/>
          <w:b/>
          <w:color w:val="58595B"/>
          <w:sz w:val="24"/>
          <w:u w:val="single" w:color="58595B"/>
        </w:rPr>
        <w:instrText xml:space="preserve"> HYPERLINK "http://www.enablingstate.co.uk/about/" </w:instrText>
      </w:r>
      <w:r w:rsidRPr="0003545A">
        <w:rPr>
          <w:rFonts w:ascii="Arial" w:hAnsi="Arial"/>
          <w:b/>
          <w:color w:val="58595B"/>
          <w:sz w:val="24"/>
          <w:u w:val="single" w:color="58595B"/>
        </w:rPr>
        <w:fldChar w:fldCharType="separate"/>
      </w:r>
      <w:r w:rsidR="00F5437A" w:rsidRPr="0003545A">
        <w:rPr>
          <w:rStyle w:val="Hyperlink"/>
          <w:rFonts w:ascii="Arial" w:hAnsi="Arial"/>
          <w:b/>
          <w:color w:val="58595B"/>
          <w:sz w:val="24"/>
          <w:u w:color="58595B"/>
        </w:rPr>
        <w:t>The Enabling State</w:t>
      </w:r>
      <w:r w:rsidRPr="0003545A">
        <w:rPr>
          <w:rFonts w:ascii="Arial" w:hAnsi="Arial"/>
          <w:b/>
          <w:color w:val="58595B"/>
          <w:sz w:val="24"/>
          <w:u w:val="single" w:color="58595B"/>
        </w:rPr>
        <w:fldChar w:fldCharType="end"/>
      </w:r>
      <w:r w:rsidR="00F5437A" w:rsidRPr="0003545A">
        <w:rPr>
          <w:rFonts w:ascii="Arial" w:hAnsi="Arial"/>
          <w:b/>
          <w:color w:val="58595B"/>
          <w:sz w:val="24"/>
        </w:rPr>
        <w:t xml:space="preserve"> </w:t>
      </w:r>
      <w:r w:rsidR="00F5437A" w:rsidRPr="0003545A">
        <w:rPr>
          <w:rFonts w:ascii="Arial" w:hAnsi="Arial"/>
          <w:color w:val="58595B"/>
          <w:sz w:val="24"/>
        </w:rPr>
        <w:t xml:space="preserve">is a </w:t>
      </w:r>
      <w:proofErr w:type="spellStart"/>
      <w:r w:rsidR="00F5437A" w:rsidRPr="0003545A">
        <w:rPr>
          <w:rFonts w:ascii="Arial" w:hAnsi="Arial"/>
          <w:color w:val="58595B"/>
          <w:sz w:val="24"/>
        </w:rPr>
        <w:t>programme</w:t>
      </w:r>
      <w:proofErr w:type="spellEnd"/>
      <w:r w:rsidR="00F5437A" w:rsidRPr="0003545A">
        <w:rPr>
          <w:rFonts w:ascii="Arial" w:hAnsi="Arial"/>
          <w:color w:val="58595B"/>
          <w:sz w:val="24"/>
        </w:rPr>
        <w:t xml:space="preserve"> of work being undertaken by the Carnegie UK  </w:t>
      </w:r>
      <w:r w:rsidR="00F5437A" w:rsidRPr="0003545A">
        <w:rPr>
          <w:rFonts w:ascii="Arial" w:hAnsi="Arial"/>
          <w:color w:val="58595B"/>
          <w:spacing w:val="-5"/>
          <w:sz w:val="24"/>
        </w:rPr>
        <w:t xml:space="preserve">Trust </w:t>
      </w:r>
      <w:r w:rsidR="00F5437A" w:rsidRPr="0003545A">
        <w:rPr>
          <w:rFonts w:ascii="Arial" w:hAnsi="Arial"/>
          <w:color w:val="58595B"/>
          <w:sz w:val="24"/>
        </w:rPr>
        <w:t>to explore a new relationship between government and citizens, where citizens and communities have more control over their own well-being and how the state (and</w:t>
      </w:r>
      <w:r w:rsidR="00F5437A" w:rsidRPr="0003545A">
        <w:rPr>
          <w:rFonts w:ascii="Arial" w:hAnsi="Arial"/>
          <w:color w:val="58595B"/>
          <w:spacing w:val="-10"/>
          <w:sz w:val="24"/>
        </w:rPr>
        <w:t xml:space="preserve"> </w:t>
      </w:r>
      <w:r w:rsidR="00F5437A" w:rsidRPr="0003545A">
        <w:rPr>
          <w:rFonts w:ascii="Arial" w:hAnsi="Arial"/>
          <w:color w:val="58595B"/>
          <w:sz w:val="24"/>
        </w:rPr>
        <w:t>others,</w:t>
      </w:r>
      <w:r w:rsidR="003E3380" w:rsidRPr="0003545A">
        <w:rPr>
          <w:rFonts w:ascii="Arial" w:hAnsi="Arial"/>
          <w:color w:val="58595B"/>
          <w:sz w:val="24"/>
        </w:rPr>
        <w:t xml:space="preserve"> </w:t>
      </w:r>
      <w:r w:rsidR="00F5437A" w:rsidRPr="0003545A">
        <w:rPr>
          <w:rFonts w:ascii="Arial" w:hAnsi="Arial"/>
          <w:color w:val="58595B"/>
          <w:sz w:val="24"/>
        </w:rPr>
        <w:t xml:space="preserve">including the third sector) can play a more engaged and responsive role to help achieve it. The </w:t>
      </w:r>
      <w:hyperlink r:id="rId18" w:history="1">
        <w:r w:rsidR="00F5437A" w:rsidRPr="0003545A">
          <w:rPr>
            <w:rStyle w:val="Hyperlink"/>
            <w:rFonts w:ascii="Arial" w:hAnsi="Arial"/>
            <w:b/>
            <w:color w:val="58595B"/>
            <w:sz w:val="24"/>
            <w:u w:color="58595B"/>
          </w:rPr>
          <w:t>resources</w:t>
        </w:r>
      </w:hyperlink>
      <w:r w:rsidR="00F5437A" w:rsidRPr="0003545A">
        <w:rPr>
          <w:rFonts w:ascii="Arial" w:hAnsi="Arial"/>
          <w:b/>
          <w:color w:val="58595B"/>
          <w:sz w:val="24"/>
        </w:rPr>
        <w:t xml:space="preserve"> </w:t>
      </w:r>
      <w:r w:rsidR="00F5437A" w:rsidRPr="0003545A">
        <w:rPr>
          <w:rFonts w:ascii="Arial" w:hAnsi="Arial"/>
          <w:color w:val="58595B"/>
          <w:sz w:val="24"/>
        </w:rPr>
        <w:t xml:space="preserve">include video presentations, examples of </w:t>
      </w:r>
      <w:hyperlink r:id="rId19" w:history="1">
        <w:r w:rsidR="00F5437A" w:rsidRPr="0003545A">
          <w:rPr>
            <w:rStyle w:val="Hyperlink"/>
            <w:rFonts w:ascii="Arial" w:hAnsi="Arial"/>
            <w:b/>
            <w:color w:val="58595B"/>
            <w:sz w:val="24"/>
            <w:u w:color="58595B"/>
          </w:rPr>
          <w:t>The Enabling State in</w:t>
        </w:r>
      </w:hyperlink>
      <w:r w:rsidR="00F5437A" w:rsidRPr="0003545A">
        <w:rPr>
          <w:rFonts w:ascii="Arial" w:hAnsi="Arial"/>
          <w:b/>
          <w:color w:val="58595B"/>
          <w:sz w:val="24"/>
        </w:rPr>
        <w:t xml:space="preserve"> </w:t>
      </w:r>
      <w:hyperlink r:id="rId20" w:history="1">
        <w:r w:rsidR="00F5437A" w:rsidRPr="0003545A">
          <w:rPr>
            <w:rStyle w:val="Hyperlink"/>
            <w:rFonts w:ascii="Arial" w:hAnsi="Arial"/>
            <w:b/>
            <w:color w:val="58595B"/>
            <w:sz w:val="24"/>
            <w:u w:color="58595B"/>
          </w:rPr>
          <w:t>Practice</w:t>
        </w:r>
      </w:hyperlink>
      <w:r w:rsidR="00F5437A" w:rsidRPr="0003545A">
        <w:rPr>
          <w:rFonts w:ascii="Arial" w:hAnsi="Arial"/>
          <w:b/>
          <w:color w:val="58595B"/>
          <w:sz w:val="24"/>
        </w:rPr>
        <w:t xml:space="preserve"> </w:t>
      </w:r>
      <w:r w:rsidR="00F5437A" w:rsidRPr="0003545A">
        <w:rPr>
          <w:rFonts w:ascii="Arial" w:hAnsi="Arial"/>
          <w:color w:val="58595B"/>
          <w:sz w:val="24"/>
        </w:rPr>
        <w:t xml:space="preserve">and a series of </w:t>
      </w:r>
      <w:hyperlink r:id="rId21" w:history="1">
        <w:r w:rsidR="00F5437A" w:rsidRPr="0003545A">
          <w:rPr>
            <w:rStyle w:val="Hyperlink"/>
            <w:rFonts w:ascii="Arial" w:hAnsi="Arial"/>
            <w:b/>
            <w:color w:val="58595B"/>
            <w:sz w:val="24"/>
            <w:u w:color="58595B"/>
          </w:rPr>
          <w:t>case studies</w:t>
        </w:r>
      </w:hyperlink>
      <w:r w:rsidR="00F5437A" w:rsidRPr="0003545A">
        <w:rPr>
          <w:rFonts w:ascii="Arial" w:hAnsi="Arial"/>
          <w:b/>
          <w:color w:val="58595B"/>
          <w:sz w:val="24"/>
        </w:rPr>
        <w:t xml:space="preserve"> </w:t>
      </w:r>
      <w:r w:rsidR="00F5437A" w:rsidRPr="0003545A">
        <w:rPr>
          <w:rFonts w:ascii="Arial" w:hAnsi="Arial"/>
          <w:color w:val="58595B"/>
          <w:sz w:val="24"/>
        </w:rPr>
        <w:t xml:space="preserve">from across the UK. In 2016, the Carnegie Trust also published </w:t>
      </w:r>
      <w:hyperlink r:id="rId22" w:history="1">
        <w:r w:rsidR="00F5437A" w:rsidRPr="0003545A">
          <w:rPr>
            <w:rStyle w:val="Hyperlink"/>
            <w:rFonts w:ascii="Arial" w:hAnsi="Arial"/>
            <w:b/>
            <w:color w:val="58595B"/>
            <w:sz w:val="24"/>
            <w:u w:color="58595B"/>
          </w:rPr>
          <w:t>Sharpening Our Focus: Guidance on Well-being Frameworks for</w:t>
        </w:r>
        <w:r w:rsidR="00F5437A" w:rsidRPr="0003545A">
          <w:rPr>
            <w:rStyle w:val="Hyperlink"/>
            <w:rFonts w:ascii="Arial" w:hAnsi="Arial"/>
            <w:b/>
            <w:color w:val="58595B"/>
            <w:sz w:val="24"/>
          </w:rPr>
          <w:t xml:space="preserve"> </w:t>
        </w:r>
        <w:r w:rsidR="00F5437A" w:rsidRPr="0003545A">
          <w:rPr>
            <w:rStyle w:val="Hyperlink"/>
            <w:rFonts w:ascii="Arial" w:hAnsi="Arial"/>
            <w:b/>
            <w:color w:val="58595B"/>
            <w:sz w:val="24"/>
            <w:u w:color="58595B"/>
          </w:rPr>
          <w:t>Cities and Regions</w:t>
        </w:r>
      </w:hyperlink>
      <w:r w:rsidR="00F5437A" w:rsidRPr="0003545A">
        <w:rPr>
          <w:rFonts w:ascii="Arial" w:hAnsi="Arial"/>
          <w:color w:val="58595B"/>
          <w:sz w:val="24"/>
        </w:rPr>
        <w:t>.</w:t>
      </w:r>
    </w:p>
    <w:p w14:paraId="67C80357" w14:textId="42EB29FF" w:rsidR="00753882" w:rsidRPr="003E3380" w:rsidRDefault="00F5437A" w:rsidP="007D7CC9">
      <w:pPr>
        <w:pStyle w:val="BodyText"/>
        <w:spacing w:after="80" w:line="247" w:lineRule="auto"/>
        <w:ind w:left="113" w:right="228"/>
        <w:rPr>
          <w:rFonts w:ascii="Arial" w:hAnsi="Arial"/>
        </w:rPr>
      </w:pPr>
      <w:r w:rsidRPr="0003545A">
        <w:rPr>
          <w:rFonts w:ascii="Arial" w:hAnsi="Arial"/>
          <w:color w:val="58595B"/>
        </w:rPr>
        <w:t xml:space="preserve">The Welsh Government’s </w:t>
      </w:r>
      <w:hyperlink r:id="rId23" w:history="1">
        <w:r w:rsidRPr="0003545A">
          <w:rPr>
            <w:rStyle w:val="Hyperlink"/>
            <w:rFonts w:ascii="Arial" w:hAnsi="Arial"/>
            <w:b/>
            <w:color w:val="58595B"/>
            <w:u w:color="58595B"/>
          </w:rPr>
          <w:t>Children and Young People Well-being Monitor for Wales 2015</w:t>
        </w:r>
      </w:hyperlink>
      <w:r w:rsidRPr="00EC5D23">
        <w:rPr>
          <w:rFonts w:ascii="Arial" w:hAnsi="Arial"/>
          <w:b/>
          <w:color w:val="58595B"/>
        </w:rPr>
        <w:t xml:space="preserve"> </w:t>
      </w:r>
      <w:r w:rsidRPr="003E3380">
        <w:rPr>
          <w:rFonts w:ascii="Arial" w:hAnsi="Arial"/>
          <w:color w:val="58595B"/>
        </w:rPr>
        <w:t>includes information and data on: development; access to education and learning opportunities; health; access to play, support, leisure and culture; participation in decision-making and expression of identity; a safe home and community; and not disadvantaged by poverty.</w:t>
      </w:r>
    </w:p>
    <w:p w14:paraId="7F3512B8" w14:textId="7A1D5CF1" w:rsidR="00753882" w:rsidRPr="0003545A" w:rsidRDefault="00F5437A" w:rsidP="007D7CC9">
      <w:pPr>
        <w:pStyle w:val="BodyText"/>
        <w:spacing w:after="80" w:line="247" w:lineRule="auto"/>
        <w:ind w:left="113" w:right="228"/>
        <w:rPr>
          <w:rFonts w:ascii="Arial" w:hAnsi="Arial"/>
          <w:color w:val="58595B"/>
        </w:rPr>
      </w:pPr>
      <w:r w:rsidRPr="003E3380">
        <w:rPr>
          <w:rFonts w:ascii="Arial" w:hAnsi="Arial"/>
          <w:color w:val="58595B"/>
        </w:rPr>
        <w:t xml:space="preserve">The </w:t>
      </w:r>
      <w:hyperlink r:id="rId24" w:history="1">
        <w:r w:rsidRPr="0003545A">
          <w:rPr>
            <w:rStyle w:val="Hyperlink"/>
            <w:rFonts w:ascii="Arial" w:hAnsi="Arial"/>
            <w:b/>
            <w:color w:val="58595B"/>
            <w:u w:color="58595B"/>
          </w:rPr>
          <w:t>Good Practice Exchange</w:t>
        </w:r>
      </w:hyperlink>
      <w:r w:rsidRPr="0003545A">
        <w:rPr>
          <w:rFonts w:ascii="Arial" w:hAnsi="Arial"/>
          <w:b/>
          <w:color w:val="58595B"/>
        </w:rPr>
        <w:t xml:space="preserve"> </w:t>
      </w:r>
      <w:r w:rsidRPr="0003545A">
        <w:rPr>
          <w:rFonts w:ascii="Arial" w:hAnsi="Arial"/>
          <w:color w:val="58595B"/>
        </w:rPr>
        <w:t>at the Wales Audit Office exists to share knowledge and good practice to help the Welsh public sector deliver better services. It includes a range of resources to promote well-being.</w:t>
      </w:r>
    </w:p>
    <w:p w14:paraId="321C0F2F" w14:textId="2A97F38A" w:rsidR="00753882" w:rsidRPr="0003545A" w:rsidRDefault="00663842" w:rsidP="007D7CC9">
      <w:pPr>
        <w:spacing w:after="80" w:line="247" w:lineRule="auto"/>
        <w:ind w:left="113" w:right="690"/>
        <w:jc w:val="both"/>
        <w:rPr>
          <w:rFonts w:ascii="Arial" w:hAnsi="Arial"/>
          <w:color w:val="58595B"/>
          <w:sz w:val="24"/>
        </w:rPr>
      </w:pPr>
      <w:hyperlink r:id="rId25" w:history="1">
        <w:r w:rsidR="00F5437A" w:rsidRPr="0003545A">
          <w:rPr>
            <w:rStyle w:val="Hyperlink"/>
            <w:rFonts w:ascii="Arial" w:hAnsi="Arial"/>
            <w:b/>
            <w:color w:val="58595B"/>
            <w:sz w:val="24"/>
            <w:u w:color="58595B"/>
          </w:rPr>
          <w:t>Improving the Well-being of Future Generations in a Resource-Rich Cash-Poor Wales</w:t>
        </w:r>
      </w:hyperlink>
      <w:r w:rsidR="00F5437A" w:rsidRPr="0003545A">
        <w:rPr>
          <w:rFonts w:ascii="Arial" w:hAnsi="Arial"/>
          <w:b/>
          <w:color w:val="58595B"/>
          <w:spacing w:val="-28"/>
          <w:sz w:val="24"/>
        </w:rPr>
        <w:t xml:space="preserve"> </w:t>
      </w:r>
      <w:r w:rsidR="00F5437A" w:rsidRPr="0003545A">
        <w:rPr>
          <w:rFonts w:ascii="Arial" w:hAnsi="Arial"/>
          <w:color w:val="58595B"/>
          <w:sz w:val="24"/>
        </w:rPr>
        <w:t xml:space="preserve">is a blog by Professor </w:t>
      </w:r>
      <w:r w:rsidR="00F5437A" w:rsidRPr="0003545A">
        <w:rPr>
          <w:rFonts w:ascii="Arial" w:hAnsi="Arial"/>
          <w:color w:val="58595B"/>
          <w:spacing w:val="-7"/>
          <w:sz w:val="24"/>
        </w:rPr>
        <w:t xml:space="preserve">Tony </w:t>
      </w:r>
      <w:proofErr w:type="spellStart"/>
      <w:r w:rsidR="00F5437A" w:rsidRPr="0003545A">
        <w:rPr>
          <w:rFonts w:ascii="Arial" w:hAnsi="Arial"/>
          <w:color w:val="58595B"/>
          <w:sz w:val="24"/>
        </w:rPr>
        <w:t>Bovaird</w:t>
      </w:r>
      <w:proofErr w:type="spellEnd"/>
      <w:r w:rsidR="00F5437A" w:rsidRPr="0003545A">
        <w:rPr>
          <w:rFonts w:ascii="Arial" w:hAnsi="Arial"/>
          <w:color w:val="58595B"/>
          <w:sz w:val="24"/>
        </w:rPr>
        <w:t xml:space="preserve">, Director of Governance International, </w:t>
      </w:r>
      <w:proofErr w:type="gramStart"/>
      <w:r w:rsidR="00F5437A" w:rsidRPr="0003545A">
        <w:rPr>
          <w:rFonts w:ascii="Arial" w:hAnsi="Arial"/>
          <w:color w:val="58595B"/>
          <w:sz w:val="24"/>
        </w:rPr>
        <w:t>a</w:t>
      </w:r>
      <w:proofErr w:type="gramEnd"/>
      <w:r w:rsidR="00F5437A" w:rsidRPr="0003545A">
        <w:rPr>
          <w:rFonts w:ascii="Arial" w:hAnsi="Arial"/>
          <w:color w:val="58595B"/>
          <w:sz w:val="24"/>
        </w:rPr>
        <w:t xml:space="preserve"> non-profit that works throughout Europe on outcome-based policy and citizen</w:t>
      </w:r>
      <w:r w:rsidR="00F5437A" w:rsidRPr="0003545A">
        <w:rPr>
          <w:rFonts w:ascii="Arial" w:hAnsi="Arial"/>
          <w:color w:val="58595B"/>
          <w:spacing w:val="-15"/>
          <w:sz w:val="24"/>
        </w:rPr>
        <w:t xml:space="preserve"> </w:t>
      </w:r>
      <w:r w:rsidR="00F5437A" w:rsidRPr="0003545A">
        <w:rPr>
          <w:rFonts w:ascii="Arial" w:hAnsi="Arial"/>
          <w:color w:val="58595B"/>
          <w:sz w:val="24"/>
        </w:rPr>
        <w:t>co-production.</w:t>
      </w:r>
    </w:p>
    <w:p w14:paraId="797F5F1A" w14:textId="1B9FD29F" w:rsidR="00753882" w:rsidRPr="0003545A" w:rsidRDefault="00663842" w:rsidP="007D7CC9">
      <w:pPr>
        <w:spacing w:after="80" w:line="247" w:lineRule="auto"/>
        <w:ind w:left="113" w:right="1"/>
        <w:rPr>
          <w:rFonts w:ascii="Arial" w:hAnsi="Arial"/>
          <w:color w:val="58595B"/>
          <w:sz w:val="24"/>
        </w:rPr>
      </w:pPr>
      <w:hyperlink r:id="rId26" w:history="1">
        <w:r w:rsidR="00F5437A" w:rsidRPr="0003545A">
          <w:rPr>
            <w:rStyle w:val="Hyperlink"/>
            <w:rFonts w:ascii="Arial" w:hAnsi="Arial"/>
            <w:b/>
            <w:color w:val="58595B"/>
            <w:sz w:val="24"/>
            <w:u w:color="58595B"/>
          </w:rPr>
          <w:t>Sport: A Powerful Tool for Improving Well-being</w:t>
        </w:r>
      </w:hyperlink>
      <w:r w:rsidR="00F5437A" w:rsidRPr="0003545A">
        <w:rPr>
          <w:rFonts w:ascii="Arial" w:hAnsi="Arial"/>
          <w:b/>
          <w:color w:val="58595B"/>
          <w:sz w:val="24"/>
        </w:rPr>
        <w:t xml:space="preserve"> </w:t>
      </w:r>
      <w:r w:rsidR="00F5437A" w:rsidRPr="0003545A">
        <w:rPr>
          <w:rFonts w:ascii="Arial" w:hAnsi="Arial"/>
          <w:color w:val="58595B"/>
          <w:sz w:val="24"/>
        </w:rPr>
        <w:t xml:space="preserve">is a blog post by </w:t>
      </w:r>
      <w:proofErr w:type="spellStart"/>
      <w:r w:rsidR="00F5437A" w:rsidRPr="0003545A">
        <w:rPr>
          <w:rFonts w:ascii="Arial" w:hAnsi="Arial"/>
          <w:color w:val="58595B"/>
          <w:sz w:val="24"/>
        </w:rPr>
        <w:t>Dr</w:t>
      </w:r>
      <w:proofErr w:type="spellEnd"/>
      <w:r w:rsidR="00F5437A" w:rsidRPr="0003545A">
        <w:rPr>
          <w:rFonts w:ascii="Arial" w:hAnsi="Arial"/>
          <w:color w:val="58595B"/>
          <w:sz w:val="24"/>
        </w:rPr>
        <w:t xml:space="preserve"> Rachel Hughes, Head </w:t>
      </w:r>
      <w:r w:rsidR="00EC5D23" w:rsidRPr="0003545A">
        <w:rPr>
          <w:rFonts w:ascii="Arial" w:hAnsi="Arial"/>
          <w:color w:val="58595B"/>
          <w:sz w:val="24"/>
        </w:rPr>
        <w:br/>
      </w:r>
      <w:r w:rsidR="00F5437A" w:rsidRPr="0003545A">
        <w:rPr>
          <w:rFonts w:ascii="Arial" w:hAnsi="Arial"/>
          <w:color w:val="58595B"/>
          <w:sz w:val="24"/>
        </w:rPr>
        <w:t>of Insight at Sport Wales, about why sport is so important for well-being.</w:t>
      </w:r>
    </w:p>
    <w:p w14:paraId="26707144" w14:textId="2C496726" w:rsidR="00753882" w:rsidRPr="0003545A" w:rsidRDefault="00663842" w:rsidP="007D7CC9">
      <w:pPr>
        <w:pStyle w:val="BodyText"/>
        <w:spacing w:after="80" w:line="247" w:lineRule="auto"/>
        <w:ind w:left="113" w:right="228"/>
        <w:rPr>
          <w:rFonts w:ascii="Arial" w:hAnsi="Arial"/>
          <w:color w:val="58595B"/>
        </w:rPr>
      </w:pPr>
      <w:hyperlink r:id="rId27" w:history="1">
        <w:r w:rsidR="00F5437A" w:rsidRPr="0003545A">
          <w:rPr>
            <w:rStyle w:val="Hyperlink"/>
            <w:rFonts w:ascii="Arial" w:hAnsi="Arial"/>
            <w:b/>
            <w:color w:val="58595B"/>
            <w:u w:color="58595B"/>
          </w:rPr>
          <w:t>Seeing is Believing</w:t>
        </w:r>
      </w:hyperlink>
      <w:r w:rsidR="00F5437A" w:rsidRPr="0003545A">
        <w:rPr>
          <w:rFonts w:ascii="Arial" w:hAnsi="Arial"/>
          <w:color w:val="58595B"/>
        </w:rPr>
        <w:t xml:space="preserve">, published by Public Health Wales and Co-production Wales, includes a series of co-production initiatives from Wales in health, social care, housing and community settings. It provides an introduction to co-production, case studies, </w:t>
      </w:r>
      <w:proofErr w:type="gramStart"/>
      <w:r w:rsidR="00F5437A" w:rsidRPr="0003545A">
        <w:rPr>
          <w:rFonts w:ascii="Arial" w:hAnsi="Arial"/>
          <w:color w:val="58595B"/>
        </w:rPr>
        <w:t>links</w:t>
      </w:r>
      <w:proofErr w:type="gramEnd"/>
      <w:r w:rsidR="00F5437A" w:rsidRPr="0003545A">
        <w:rPr>
          <w:rFonts w:ascii="Arial" w:hAnsi="Arial"/>
          <w:color w:val="58595B"/>
        </w:rPr>
        <w:t xml:space="preserve"> to other resources, a workbook and a co-production audit tool.</w:t>
      </w:r>
    </w:p>
    <w:p w14:paraId="42B60B41" w14:textId="77DF220F" w:rsidR="00753882" w:rsidRPr="0003545A" w:rsidRDefault="00663842" w:rsidP="007D7CC9">
      <w:pPr>
        <w:pStyle w:val="BodyText"/>
        <w:spacing w:after="80" w:line="276" w:lineRule="auto"/>
        <w:ind w:left="113" w:right="1"/>
        <w:rPr>
          <w:rFonts w:ascii="Arial" w:hAnsi="Arial"/>
          <w:color w:val="58595B"/>
        </w:rPr>
      </w:pPr>
      <w:hyperlink r:id="rId28" w:history="1">
        <w:r w:rsidR="00F5437A" w:rsidRPr="00CB6BDA">
          <w:rPr>
            <w:rStyle w:val="Hyperlink"/>
            <w:rFonts w:ascii="Arial" w:hAnsi="Arial"/>
            <w:b/>
            <w:color w:val="58595B"/>
            <w:u w:color="58595B"/>
          </w:rPr>
          <w:t>Co-production and Housing</w:t>
        </w:r>
      </w:hyperlink>
      <w:r w:rsidR="00F5437A" w:rsidRPr="0003545A">
        <w:rPr>
          <w:rFonts w:ascii="Arial" w:hAnsi="Arial"/>
          <w:b/>
          <w:color w:val="58595B"/>
        </w:rPr>
        <w:t xml:space="preserve"> </w:t>
      </w:r>
      <w:r w:rsidR="00F5437A" w:rsidRPr="0003545A">
        <w:rPr>
          <w:rFonts w:ascii="Arial" w:hAnsi="Arial"/>
          <w:color w:val="58595B"/>
        </w:rPr>
        <w:t>is a presentation by Noreen Blanluet, co-founder of Co-production Wales, and includes a series of case studies.</w:t>
      </w:r>
    </w:p>
    <w:p w14:paraId="5CDA9660" w14:textId="5ECD2AAF" w:rsidR="00753882" w:rsidRPr="0003545A" w:rsidRDefault="00F5437A" w:rsidP="007D7CC9">
      <w:pPr>
        <w:pStyle w:val="BodyText"/>
        <w:spacing w:after="80" w:line="276" w:lineRule="auto"/>
        <w:ind w:left="113" w:right="1"/>
        <w:rPr>
          <w:rFonts w:ascii="Arial" w:hAnsi="Arial"/>
          <w:color w:val="58595B"/>
        </w:rPr>
      </w:pPr>
      <w:r w:rsidRPr="0003545A">
        <w:rPr>
          <w:rFonts w:ascii="Arial" w:hAnsi="Arial"/>
          <w:color w:val="58595B"/>
        </w:rPr>
        <w:t xml:space="preserve">Housing LIN has collated a range of useful resources on </w:t>
      </w:r>
      <w:hyperlink r:id="rId29" w:history="1">
        <w:r w:rsidRPr="0003545A">
          <w:rPr>
            <w:rStyle w:val="Hyperlink"/>
            <w:rFonts w:ascii="Arial" w:hAnsi="Arial"/>
            <w:b/>
            <w:color w:val="58595B"/>
            <w:u w:color="58595B"/>
          </w:rPr>
          <w:t>Co-production and Community</w:t>
        </w:r>
      </w:hyperlink>
      <w:r w:rsidRPr="0003545A">
        <w:rPr>
          <w:rFonts w:ascii="Arial" w:hAnsi="Arial"/>
          <w:b/>
          <w:color w:val="58595B"/>
        </w:rPr>
        <w:t xml:space="preserve"> </w:t>
      </w:r>
      <w:hyperlink r:id="rId30" w:history="1">
        <w:r w:rsidRPr="0003545A">
          <w:rPr>
            <w:rStyle w:val="Hyperlink"/>
            <w:rFonts w:ascii="Arial" w:hAnsi="Arial"/>
            <w:b/>
            <w:color w:val="58595B"/>
            <w:u w:color="58595B"/>
          </w:rPr>
          <w:t>Approaches</w:t>
        </w:r>
      </w:hyperlink>
      <w:r w:rsidRPr="0003545A">
        <w:rPr>
          <w:rFonts w:ascii="Arial" w:hAnsi="Arial"/>
          <w:color w:val="58595B"/>
        </w:rPr>
        <w:t>, including collaborative housing for older people, collaborative healthcare, asset-based community development, and community-based and community-led care and support.</w:t>
      </w:r>
    </w:p>
    <w:p w14:paraId="48C7D1F1" w14:textId="7F4AD865" w:rsidR="00753882" w:rsidRPr="003E3380" w:rsidRDefault="00663842" w:rsidP="007D7CC9">
      <w:pPr>
        <w:pStyle w:val="BodyText"/>
        <w:spacing w:after="80" w:line="276" w:lineRule="auto"/>
        <w:ind w:left="113" w:right="508"/>
        <w:rPr>
          <w:rFonts w:ascii="Arial" w:hAnsi="Arial"/>
        </w:rPr>
      </w:pPr>
      <w:hyperlink r:id="rId31" w:history="1">
        <w:r w:rsidR="00F5437A" w:rsidRPr="0003545A">
          <w:rPr>
            <w:rStyle w:val="Hyperlink"/>
            <w:rFonts w:ascii="Arial" w:hAnsi="Arial"/>
            <w:b/>
            <w:color w:val="58595B"/>
            <w:u w:color="58595B"/>
          </w:rPr>
          <w:t>Co-producing Support Services</w:t>
        </w:r>
      </w:hyperlink>
      <w:r w:rsidR="00F5437A" w:rsidRPr="0003545A">
        <w:rPr>
          <w:rFonts w:ascii="Arial" w:hAnsi="Arial"/>
          <w:b/>
          <w:color w:val="58595B"/>
        </w:rPr>
        <w:t xml:space="preserve"> </w:t>
      </w:r>
      <w:r w:rsidR="00F5437A" w:rsidRPr="0003545A">
        <w:rPr>
          <w:rFonts w:ascii="Arial" w:hAnsi="Arial"/>
          <w:color w:val="58595B"/>
        </w:rPr>
        <w:t>(Housing</w:t>
      </w:r>
      <w:r w:rsidR="00F5437A" w:rsidRPr="003E3380">
        <w:rPr>
          <w:rFonts w:ascii="Arial" w:hAnsi="Arial"/>
          <w:color w:val="58595B"/>
        </w:rPr>
        <w:t xml:space="preserve"> Europe, 2015) is a report from a workshop </w:t>
      </w:r>
      <w:r w:rsidR="00EC5D23">
        <w:rPr>
          <w:rFonts w:ascii="Arial" w:hAnsi="Arial"/>
          <w:color w:val="58595B"/>
        </w:rPr>
        <w:br/>
      </w:r>
      <w:r w:rsidR="00F5437A" w:rsidRPr="003E3380">
        <w:rPr>
          <w:rFonts w:ascii="Arial" w:hAnsi="Arial"/>
          <w:color w:val="58595B"/>
        </w:rPr>
        <w:t xml:space="preserve">on co-production that provides a brief introduction to the background and principles of </w:t>
      </w:r>
      <w:r w:rsidR="00EC5D23">
        <w:rPr>
          <w:rFonts w:ascii="Arial" w:hAnsi="Arial"/>
          <w:color w:val="58595B"/>
        </w:rPr>
        <w:br/>
      </w:r>
      <w:r w:rsidR="00F5437A" w:rsidRPr="003E3380">
        <w:rPr>
          <w:rFonts w:ascii="Arial" w:hAnsi="Arial"/>
          <w:color w:val="58595B"/>
        </w:rPr>
        <w:t>co-production.</w:t>
      </w:r>
    </w:p>
    <w:p w14:paraId="34CDE810" w14:textId="4F3284D7" w:rsidR="00753882" w:rsidRPr="0003545A" w:rsidRDefault="00F5437A" w:rsidP="007D7CC9">
      <w:pPr>
        <w:spacing w:after="80" w:line="276" w:lineRule="auto"/>
        <w:ind w:left="113" w:right="1"/>
        <w:rPr>
          <w:rFonts w:ascii="Arial" w:hAnsi="Arial"/>
          <w:color w:val="58595B"/>
          <w:sz w:val="24"/>
        </w:rPr>
      </w:pPr>
      <w:r w:rsidRPr="0003545A">
        <w:rPr>
          <w:rFonts w:ascii="Arial" w:hAnsi="Arial"/>
          <w:color w:val="58595B"/>
          <w:sz w:val="24"/>
        </w:rPr>
        <w:t xml:space="preserve">Further resources on co-production are available in the accompanying resource guide </w:t>
      </w:r>
      <w:hyperlink r:id="rId32" w:history="1">
        <w:r w:rsidRPr="0003545A">
          <w:rPr>
            <w:rStyle w:val="Hyperlink"/>
            <w:rFonts w:ascii="Arial" w:hAnsi="Arial"/>
            <w:b/>
            <w:color w:val="58595B"/>
            <w:sz w:val="24"/>
            <w:u w:color="58595B"/>
          </w:rPr>
          <w:t>Planning,</w:t>
        </w:r>
        <w:r w:rsidRPr="0003545A">
          <w:rPr>
            <w:rStyle w:val="Hyperlink"/>
            <w:rFonts w:ascii="Arial" w:hAnsi="Arial"/>
            <w:b/>
            <w:color w:val="58595B"/>
            <w:sz w:val="24"/>
          </w:rPr>
          <w:t xml:space="preserve"> </w:t>
        </w:r>
        <w:r w:rsidRPr="0003545A">
          <w:rPr>
            <w:rStyle w:val="Hyperlink"/>
            <w:rFonts w:ascii="Arial" w:hAnsi="Arial"/>
            <w:b/>
            <w:color w:val="58595B"/>
            <w:sz w:val="24"/>
            <w:u w:color="58595B"/>
          </w:rPr>
          <w:t>Commissioning and Co-production</w:t>
        </w:r>
      </w:hyperlink>
      <w:r w:rsidRPr="0003545A">
        <w:rPr>
          <w:rFonts w:ascii="Arial" w:hAnsi="Arial"/>
          <w:color w:val="58595B"/>
          <w:sz w:val="24"/>
        </w:rPr>
        <w:t>.</w:t>
      </w:r>
    </w:p>
    <w:p w14:paraId="5A4C7BA9" w14:textId="75194DCC" w:rsidR="00753882" w:rsidRPr="0003545A" w:rsidRDefault="00F5437A" w:rsidP="007D7CC9">
      <w:pPr>
        <w:pStyle w:val="BodyText"/>
        <w:spacing w:after="80" w:line="247" w:lineRule="auto"/>
        <w:ind w:left="113" w:right="1"/>
        <w:rPr>
          <w:rFonts w:ascii="Arial" w:hAnsi="Arial"/>
          <w:color w:val="58595B"/>
        </w:rPr>
      </w:pPr>
      <w:r w:rsidRPr="0003545A">
        <w:rPr>
          <w:rFonts w:ascii="Arial" w:hAnsi="Arial"/>
          <w:color w:val="58595B"/>
        </w:rPr>
        <w:t xml:space="preserve">In July 2015, Community Housing Cymru led a conference on </w:t>
      </w:r>
      <w:hyperlink r:id="rId33" w:history="1">
        <w:r w:rsidRPr="0003545A">
          <w:rPr>
            <w:rStyle w:val="Hyperlink"/>
            <w:rFonts w:ascii="Arial" w:hAnsi="Arial"/>
            <w:b/>
            <w:color w:val="58595B"/>
            <w:u w:color="58595B"/>
          </w:rPr>
          <w:t>Health, Housing and Social Care</w:t>
        </w:r>
      </w:hyperlink>
      <w:r w:rsidRPr="0003545A">
        <w:rPr>
          <w:rFonts w:ascii="Arial" w:hAnsi="Arial"/>
          <w:color w:val="58595B"/>
        </w:rPr>
        <w:t>, which included several relevant presentations such as: falls prevention; delivering dementia services; housing and health; health impact assessments; strengthening health in the housing sector; Tan-</w:t>
      </w:r>
      <w:r w:rsidR="0021579E" w:rsidRPr="0003545A">
        <w:rPr>
          <w:rFonts w:ascii="Arial" w:hAnsi="Arial"/>
          <w:color w:val="58595B"/>
        </w:rPr>
        <w:t>Y</w:t>
      </w:r>
      <w:r w:rsidR="003E3380" w:rsidRPr="0003545A">
        <w:rPr>
          <w:rFonts w:ascii="Arial" w:hAnsi="Arial"/>
          <w:color w:val="58595B"/>
        </w:rPr>
        <w:t>-</w:t>
      </w:r>
      <w:proofErr w:type="spellStart"/>
      <w:r w:rsidR="003E3380" w:rsidRPr="0003545A">
        <w:rPr>
          <w:rFonts w:ascii="Arial" w:hAnsi="Arial"/>
          <w:color w:val="58595B"/>
        </w:rPr>
        <w:t>F</w:t>
      </w:r>
      <w:r w:rsidRPr="0003545A">
        <w:rPr>
          <w:rFonts w:ascii="Arial" w:hAnsi="Arial"/>
          <w:color w:val="58595B"/>
        </w:rPr>
        <w:t>ron</w:t>
      </w:r>
      <w:proofErr w:type="spellEnd"/>
      <w:r w:rsidRPr="0003545A">
        <w:rPr>
          <w:rFonts w:ascii="Arial" w:hAnsi="Arial"/>
          <w:color w:val="58595B"/>
        </w:rPr>
        <w:t xml:space="preserve"> Extra Care Housing for Older People Health Impact Assessment; Newport City Homes Regeneration </w:t>
      </w:r>
      <w:r w:rsidRPr="0003545A">
        <w:rPr>
          <w:rFonts w:ascii="Arial" w:hAnsi="Arial"/>
          <w:color w:val="58595B"/>
          <w:spacing w:val="-6"/>
        </w:rPr>
        <w:t xml:space="preserve">Team; </w:t>
      </w:r>
      <w:r w:rsidRPr="0003545A">
        <w:rPr>
          <w:rFonts w:ascii="Arial" w:hAnsi="Arial"/>
          <w:color w:val="58595B"/>
        </w:rPr>
        <w:t>health and housing – maintaining independence in the home; and housing and primary</w:t>
      </w:r>
      <w:r w:rsidRPr="0003545A">
        <w:rPr>
          <w:rFonts w:ascii="Arial" w:hAnsi="Arial"/>
          <w:color w:val="58595B"/>
          <w:spacing w:val="-5"/>
        </w:rPr>
        <w:t xml:space="preserve"> </w:t>
      </w:r>
      <w:r w:rsidRPr="0003545A">
        <w:rPr>
          <w:rFonts w:ascii="Arial" w:hAnsi="Arial"/>
          <w:color w:val="58595B"/>
        </w:rPr>
        <w:t>care.</w:t>
      </w:r>
    </w:p>
    <w:p w14:paraId="4330F808" w14:textId="51DE3B51" w:rsidR="00753882" w:rsidRPr="0003545A" w:rsidRDefault="00F5437A" w:rsidP="007D7CC9">
      <w:pPr>
        <w:pStyle w:val="BodyText"/>
        <w:spacing w:after="80" w:line="247" w:lineRule="auto"/>
        <w:ind w:left="113" w:right="135"/>
        <w:rPr>
          <w:rFonts w:ascii="Arial" w:hAnsi="Arial"/>
          <w:color w:val="58595B"/>
        </w:rPr>
      </w:pPr>
      <w:r w:rsidRPr="0003545A">
        <w:rPr>
          <w:rFonts w:ascii="Arial" w:hAnsi="Arial"/>
          <w:color w:val="58595B"/>
        </w:rPr>
        <w:t xml:space="preserve">The </w:t>
      </w:r>
      <w:hyperlink r:id="rId34" w:history="1">
        <w:r w:rsidRPr="0003545A">
          <w:rPr>
            <w:rStyle w:val="Hyperlink"/>
            <w:rFonts w:ascii="Arial" w:hAnsi="Arial"/>
            <w:b/>
            <w:color w:val="58595B"/>
            <w:u w:color="58595B"/>
          </w:rPr>
          <w:t>Fit for Purpose project, promoting independence</w:t>
        </w:r>
      </w:hyperlink>
      <w:r w:rsidRPr="0003545A">
        <w:rPr>
          <w:rFonts w:ascii="Arial" w:hAnsi="Arial"/>
          <w:color w:val="58595B"/>
        </w:rPr>
        <w:t>, describes how adult social care, housing services and highways in Powys have worked together to improve housing and local facilities so that older people have improved access to their homes and services, and can live more independently in their community for longer.</w:t>
      </w:r>
    </w:p>
    <w:p w14:paraId="48A82B7D" w14:textId="11E945D4" w:rsidR="00753882" w:rsidRPr="0003545A" w:rsidRDefault="00F5437A" w:rsidP="007D7CC9">
      <w:pPr>
        <w:pStyle w:val="BodyText"/>
        <w:spacing w:after="80" w:line="247" w:lineRule="auto"/>
        <w:ind w:left="113" w:right="148"/>
        <w:rPr>
          <w:rFonts w:ascii="Arial" w:hAnsi="Arial"/>
          <w:color w:val="58595B"/>
        </w:rPr>
      </w:pPr>
      <w:r w:rsidRPr="0003545A">
        <w:rPr>
          <w:rFonts w:ascii="Arial" w:hAnsi="Arial"/>
          <w:color w:val="58595B"/>
        </w:rPr>
        <w:t xml:space="preserve">The Public Health Wales website provides information about </w:t>
      </w:r>
      <w:hyperlink r:id="rId35" w:history="1">
        <w:r w:rsidRPr="0003545A">
          <w:rPr>
            <w:rStyle w:val="Hyperlink"/>
            <w:rFonts w:ascii="Arial" w:hAnsi="Arial"/>
            <w:b/>
            <w:color w:val="58595B"/>
            <w:u w:color="58595B"/>
          </w:rPr>
          <w:t>housing and health</w:t>
        </w:r>
      </w:hyperlink>
      <w:r w:rsidRPr="0003545A">
        <w:rPr>
          <w:rFonts w:ascii="Arial" w:hAnsi="Arial"/>
          <w:i/>
          <w:color w:val="58595B"/>
        </w:rPr>
        <w:t xml:space="preserve">, </w:t>
      </w:r>
      <w:r w:rsidRPr="0003545A">
        <w:rPr>
          <w:rFonts w:ascii="Arial" w:hAnsi="Arial"/>
          <w:color w:val="58595B"/>
        </w:rPr>
        <w:t xml:space="preserve">and an example of an </w:t>
      </w:r>
      <w:hyperlink r:id="rId36" w:history="1">
        <w:r w:rsidRPr="0003545A">
          <w:rPr>
            <w:rStyle w:val="Hyperlink"/>
            <w:rFonts w:ascii="Arial" w:hAnsi="Arial"/>
            <w:b/>
            <w:color w:val="58595B"/>
            <w:u w:color="58595B"/>
          </w:rPr>
          <w:t>agreement</w:t>
        </w:r>
      </w:hyperlink>
      <w:r w:rsidRPr="0003545A">
        <w:rPr>
          <w:rFonts w:ascii="Arial" w:hAnsi="Arial"/>
          <w:b/>
          <w:color w:val="58595B"/>
        </w:rPr>
        <w:t xml:space="preserve"> </w:t>
      </w:r>
      <w:r w:rsidRPr="0003545A">
        <w:rPr>
          <w:rFonts w:ascii="Arial" w:hAnsi="Arial"/>
          <w:color w:val="58595B"/>
        </w:rPr>
        <w:t>between Community Housing Cymru and Public Health Wales to work together to improve the lives of people in the most deprived communities in Wales.</w:t>
      </w:r>
    </w:p>
    <w:p w14:paraId="7699396B" w14:textId="7867784A" w:rsidR="00753882" w:rsidRPr="0003545A" w:rsidRDefault="00F5437A" w:rsidP="007D7CC9">
      <w:pPr>
        <w:pStyle w:val="BodyText"/>
        <w:spacing w:after="80" w:line="247" w:lineRule="auto"/>
        <w:ind w:left="113" w:right="401"/>
        <w:rPr>
          <w:rFonts w:ascii="Arial" w:hAnsi="Arial"/>
          <w:i/>
          <w:color w:val="58595B"/>
        </w:rPr>
      </w:pPr>
      <w:r w:rsidRPr="0003545A">
        <w:rPr>
          <w:rFonts w:ascii="Arial" w:hAnsi="Arial"/>
          <w:color w:val="58595B"/>
        </w:rPr>
        <w:t xml:space="preserve">In 2011, Community Housing Cymru and Care &amp; Repair Cymru commissioned KAFKA Brigade UK to undertake a study on the opportunities for the community housing sector to support health outcomes. The full report can be viewed </w:t>
      </w:r>
      <w:hyperlink r:id="rId37" w:history="1">
        <w:r w:rsidRPr="0003545A">
          <w:rPr>
            <w:rStyle w:val="Hyperlink"/>
            <w:rFonts w:ascii="Arial" w:hAnsi="Arial"/>
            <w:b/>
            <w:color w:val="58595B"/>
            <w:u w:color="58595B"/>
          </w:rPr>
          <w:t>here</w:t>
        </w:r>
      </w:hyperlink>
      <w:r w:rsidRPr="0003545A">
        <w:rPr>
          <w:rFonts w:ascii="Arial" w:hAnsi="Arial"/>
          <w:i/>
          <w:color w:val="58595B"/>
        </w:rPr>
        <w:t>.</w:t>
      </w:r>
    </w:p>
    <w:p w14:paraId="046C5DA9" w14:textId="77777777" w:rsidR="00753882" w:rsidRPr="003E3380" w:rsidRDefault="00753882" w:rsidP="003E3380">
      <w:pPr>
        <w:spacing w:before="60"/>
        <w:ind w:left="39"/>
        <w:rPr>
          <w:rFonts w:ascii="Arial" w:hAnsi="Arial"/>
          <w:b/>
          <w:sz w:val="18"/>
        </w:rPr>
      </w:pPr>
    </w:p>
    <w:p w14:paraId="4C51BEC9" w14:textId="77777777" w:rsidR="00753882" w:rsidRPr="003E3380" w:rsidRDefault="00753882">
      <w:pPr>
        <w:jc w:val="center"/>
        <w:rPr>
          <w:rFonts w:ascii="Arial" w:hAnsi="Arial"/>
          <w:sz w:val="18"/>
        </w:rPr>
        <w:sectPr w:rsidR="00753882" w:rsidRPr="003E3380" w:rsidSect="003E3380">
          <w:pgSz w:w="11910" w:h="16840"/>
          <w:pgMar w:top="842" w:right="720" w:bottom="0" w:left="680" w:header="720" w:footer="720" w:gutter="0"/>
          <w:cols w:space="720"/>
        </w:sectPr>
      </w:pPr>
    </w:p>
    <w:p w14:paraId="77110D2B" w14:textId="109160E0" w:rsidR="00753882" w:rsidRPr="009E1716" w:rsidRDefault="00F5437A" w:rsidP="007D7CC9">
      <w:pPr>
        <w:spacing w:after="80" w:line="247" w:lineRule="auto"/>
        <w:ind w:left="113" w:right="209"/>
        <w:rPr>
          <w:rFonts w:ascii="Arial" w:hAnsi="Arial"/>
          <w:color w:val="58595B"/>
          <w:sz w:val="24"/>
        </w:rPr>
      </w:pPr>
      <w:bookmarkStart w:id="1" w:name="P05"/>
      <w:bookmarkEnd w:id="1"/>
      <w:r w:rsidRPr="003E3380">
        <w:rPr>
          <w:rFonts w:ascii="Arial" w:hAnsi="Arial"/>
          <w:color w:val="58595B"/>
          <w:sz w:val="24"/>
        </w:rPr>
        <w:lastRenderedPageBreak/>
        <w:t xml:space="preserve">A report by </w:t>
      </w:r>
      <w:r w:rsidRPr="009E1716">
        <w:rPr>
          <w:rFonts w:ascii="Arial" w:hAnsi="Arial"/>
          <w:color w:val="58595B"/>
          <w:sz w:val="24"/>
        </w:rPr>
        <w:t xml:space="preserve">the </w:t>
      </w:r>
      <w:hyperlink r:id="rId38" w:history="1">
        <w:r w:rsidRPr="009E1716">
          <w:rPr>
            <w:rStyle w:val="Hyperlink"/>
            <w:rFonts w:ascii="Arial" w:hAnsi="Arial"/>
            <w:b/>
            <w:color w:val="58595B"/>
            <w:sz w:val="24"/>
            <w:u w:color="58595B"/>
          </w:rPr>
          <w:t>Commission on Housing &amp; Well-being (Scotland)</w:t>
        </w:r>
      </w:hyperlink>
      <w:r w:rsidRPr="009E1716">
        <w:rPr>
          <w:rFonts w:ascii="Arial" w:hAnsi="Arial"/>
          <w:b/>
          <w:color w:val="58595B"/>
          <w:sz w:val="24"/>
        </w:rPr>
        <w:t xml:space="preserve"> </w:t>
      </w:r>
      <w:r w:rsidRPr="009E1716">
        <w:rPr>
          <w:rFonts w:ascii="Arial" w:hAnsi="Arial"/>
          <w:color w:val="58595B"/>
          <w:sz w:val="24"/>
        </w:rPr>
        <w:t>considers the benefits of good housing for different aspects of well-being: home; community; employment; income; health; education; and environmental sustainability.</w:t>
      </w:r>
    </w:p>
    <w:p w14:paraId="643316E4" w14:textId="6FE7A0C0" w:rsidR="00753882" w:rsidRPr="009E1716" w:rsidRDefault="00F5437A" w:rsidP="007D7CC9">
      <w:pPr>
        <w:pStyle w:val="BodyText"/>
        <w:spacing w:after="80" w:line="276" w:lineRule="auto"/>
        <w:ind w:left="113" w:right="75"/>
        <w:rPr>
          <w:rFonts w:ascii="Arial" w:hAnsi="Arial"/>
          <w:color w:val="58595B"/>
        </w:rPr>
      </w:pPr>
      <w:r w:rsidRPr="009E1716">
        <w:rPr>
          <w:rFonts w:ascii="Arial" w:hAnsi="Arial"/>
          <w:color w:val="58595B"/>
        </w:rPr>
        <w:t xml:space="preserve">The discussion paper, </w:t>
      </w:r>
      <w:hyperlink r:id="rId39" w:history="1">
        <w:r w:rsidRPr="009E1716">
          <w:rPr>
            <w:rStyle w:val="Hyperlink"/>
            <w:rFonts w:ascii="Arial" w:hAnsi="Arial"/>
            <w:b/>
            <w:color w:val="58595B"/>
            <w:u w:color="58595B"/>
          </w:rPr>
          <w:t>A Transport Journey to a Healthier Life</w:t>
        </w:r>
      </w:hyperlink>
      <w:r w:rsidRPr="009E1716">
        <w:rPr>
          <w:rFonts w:ascii="Arial" w:hAnsi="Arial"/>
          <w:color w:val="58595B"/>
        </w:rPr>
        <w:t>, published by the Chartered Institute of Highways and Transportation (2016), reviews the relationship between transport, health (including mental health), and well-being policy and practice.</w:t>
      </w:r>
    </w:p>
    <w:p w14:paraId="170214CD" w14:textId="02B1F5D4" w:rsidR="00753882" w:rsidRPr="003E3380" w:rsidRDefault="00F5437A" w:rsidP="007D7CC9">
      <w:pPr>
        <w:pStyle w:val="BodyText"/>
        <w:spacing w:after="80" w:line="276" w:lineRule="auto"/>
        <w:ind w:left="113" w:right="75"/>
        <w:rPr>
          <w:rFonts w:ascii="Arial" w:hAnsi="Arial"/>
        </w:rPr>
      </w:pPr>
      <w:r w:rsidRPr="009E1716">
        <w:rPr>
          <w:rFonts w:ascii="Arial" w:hAnsi="Arial"/>
          <w:color w:val="58595B"/>
        </w:rPr>
        <w:t xml:space="preserve">A report by the WRVS (2013), </w:t>
      </w:r>
      <w:hyperlink r:id="rId40" w:history="1">
        <w:r w:rsidRPr="009E1716">
          <w:rPr>
            <w:rStyle w:val="Hyperlink"/>
            <w:rFonts w:ascii="Arial" w:hAnsi="Arial"/>
            <w:b/>
            <w:color w:val="58595B"/>
            <w:u w:color="58595B"/>
          </w:rPr>
          <w:t>Going Nowhere Fast</w:t>
        </w:r>
      </w:hyperlink>
      <w:r w:rsidRPr="009E1716">
        <w:rPr>
          <w:rFonts w:ascii="Arial" w:hAnsi="Arial"/>
          <w:color w:val="58595B"/>
        </w:rPr>
        <w:t>, describes</w:t>
      </w:r>
      <w:r w:rsidRPr="003E3380">
        <w:rPr>
          <w:rFonts w:ascii="Arial" w:hAnsi="Arial"/>
          <w:color w:val="58595B"/>
        </w:rPr>
        <w:t xml:space="preserve"> the impact of inaccessible transport on well-being in Wales.</w:t>
      </w:r>
    </w:p>
    <w:p w14:paraId="45E4CC7F" w14:textId="77777777" w:rsidR="00753882" w:rsidRPr="009E1716" w:rsidRDefault="00F5437A" w:rsidP="007D7CC9">
      <w:pPr>
        <w:pStyle w:val="BodyText"/>
        <w:spacing w:after="80" w:line="276" w:lineRule="auto"/>
        <w:ind w:left="113" w:right="196"/>
        <w:rPr>
          <w:rFonts w:ascii="Arial" w:hAnsi="Arial"/>
          <w:color w:val="58595B"/>
        </w:rPr>
      </w:pPr>
      <w:r w:rsidRPr="003E3380">
        <w:rPr>
          <w:rFonts w:ascii="Arial" w:hAnsi="Arial"/>
          <w:color w:val="58595B"/>
        </w:rPr>
        <w:t xml:space="preserve">Community </w:t>
      </w:r>
      <w:r w:rsidRPr="009E1716">
        <w:rPr>
          <w:rFonts w:ascii="Arial" w:hAnsi="Arial"/>
          <w:color w:val="58595B"/>
        </w:rPr>
        <w:t>Transport allows people to live independently, participate in their community and access education, employment, health and other services. It uses and adapts conventional vehicles for a social purpose and community benefit, but never for profit. Using everything from mopeds to minibuses, typical services include voluntary car schemes, community bus services, school transport, hospital transport, dial-a-</w:t>
      </w:r>
      <w:proofErr w:type="gramStart"/>
      <w:r w:rsidRPr="009E1716">
        <w:rPr>
          <w:rFonts w:ascii="Arial" w:hAnsi="Arial"/>
          <w:color w:val="58595B"/>
        </w:rPr>
        <w:t>ride,</w:t>
      </w:r>
      <w:proofErr w:type="gramEnd"/>
      <w:r w:rsidRPr="009E1716">
        <w:rPr>
          <w:rFonts w:ascii="Arial" w:hAnsi="Arial"/>
          <w:color w:val="58595B"/>
        </w:rPr>
        <w:t xml:space="preserve"> wheels to work and group hire services. Community transport is responsive, accessible and flexible.</w:t>
      </w:r>
    </w:p>
    <w:p w14:paraId="3061B203" w14:textId="56851D95" w:rsidR="00753882" w:rsidRPr="003E3380" w:rsidRDefault="00F5437A" w:rsidP="00D17C21">
      <w:pPr>
        <w:pStyle w:val="BodyText"/>
        <w:spacing w:after="80" w:line="276" w:lineRule="auto"/>
        <w:ind w:left="113" w:right="75"/>
        <w:rPr>
          <w:rFonts w:ascii="Arial" w:hAnsi="Arial"/>
        </w:rPr>
      </w:pPr>
      <w:r w:rsidRPr="009E1716">
        <w:rPr>
          <w:rFonts w:ascii="Arial" w:hAnsi="Arial"/>
          <w:color w:val="58595B"/>
        </w:rPr>
        <w:t xml:space="preserve">The </w:t>
      </w:r>
      <w:hyperlink r:id="rId41" w:history="1">
        <w:r w:rsidRPr="009E1716">
          <w:rPr>
            <w:rStyle w:val="Hyperlink"/>
            <w:rFonts w:ascii="Arial" w:hAnsi="Arial"/>
            <w:b/>
            <w:color w:val="58595B"/>
            <w:u w:color="58595B"/>
          </w:rPr>
          <w:t>Community Transport Association</w:t>
        </w:r>
      </w:hyperlink>
      <w:r w:rsidRPr="009E1716">
        <w:rPr>
          <w:rFonts w:ascii="Arial" w:hAnsi="Arial"/>
          <w:b/>
          <w:color w:val="58595B"/>
        </w:rPr>
        <w:t xml:space="preserve"> </w:t>
      </w:r>
      <w:r w:rsidRPr="009E1716">
        <w:rPr>
          <w:rFonts w:ascii="Arial" w:hAnsi="Arial"/>
          <w:color w:val="58595B"/>
        </w:rPr>
        <w:t>(CTA</w:t>
      </w:r>
      <w:r w:rsidRPr="003E3380">
        <w:rPr>
          <w:rFonts w:ascii="Arial" w:hAnsi="Arial"/>
          <w:color w:val="58595B"/>
        </w:rPr>
        <w:t xml:space="preserve">) is a membership association, which supports community transport to be successful and sustainable in England, Wales, Scotland and Northern Ireland. It provides leadership by promoting community transport and influencing the development of better strategy, policy, regulations and investment at all levels of government. </w:t>
      </w:r>
      <w:r w:rsidR="00D17C21">
        <w:rPr>
          <w:rFonts w:ascii="Arial" w:hAnsi="Arial"/>
          <w:color w:val="58595B"/>
        </w:rPr>
        <w:br/>
      </w:r>
      <w:r w:rsidRPr="003E3380">
        <w:rPr>
          <w:rFonts w:ascii="Arial" w:hAnsi="Arial"/>
          <w:color w:val="58595B"/>
        </w:rPr>
        <w:t xml:space="preserve">It provides support by advocating high standards of practice and providing advice, information, training and hands-on support that helps operators work to these standards. </w:t>
      </w:r>
      <w:bookmarkStart w:id="2" w:name="_GoBack"/>
      <w:bookmarkEnd w:id="2"/>
      <w:r w:rsidRPr="003E3380">
        <w:rPr>
          <w:rFonts w:ascii="Arial" w:hAnsi="Arial"/>
          <w:color w:val="58595B"/>
        </w:rPr>
        <w:t xml:space="preserve">In Wales, the CTA works with the Welsh Ambulance Service to deliver non-emergency patient transport and with local health boards to provide social need transport and services for those who are able to claim re-imbursement of travel costs. CTA Wales is keen to work with all partners to ensure those who are unable to access other forms of transport because of age, disability, location or other disadvantage are able to get to the services they need, be it health, social care, employment, training or leisure </w:t>
      </w:r>
      <w:r w:rsidRPr="009E1716">
        <w:rPr>
          <w:rFonts w:ascii="Arial" w:hAnsi="Arial"/>
          <w:color w:val="58595B"/>
        </w:rPr>
        <w:t xml:space="preserve">activities. </w:t>
      </w:r>
      <w:hyperlink r:id="rId42" w:history="1">
        <w:r w:rsidRPr="009E1716">
          <w:rPr>
            <w:rStyle w:val="Hyperlink"/>
            <w:rFonts w:ascii="Arial" w:hAnsi="Arial"/>
            <w:b/>
            <w:color w:val="58595B"/>
            <w:u w:color="58595B"/>
          </w:rPr>
          <w:t>CT Online</w:t>
        </w:r>
      </w:hyperlink>
      <w:r w:rsidRPr="009E1716">
        <w:rPr>
          <w:rFonts w:ascii="Arial" w:hAnsi="Arial"/>
          <w:b/>
          <w:color w:val="58595B"/>
        </w:rPr>
        <w:t xml:space="preserve"> </w:t>
      </w:r>
      <w:r w:rsidRPr="009E1716">
        <w:rPr>
          <w:rFonts w:ascii="Arial" w:hAnsi="Arial"/>
          <w:color w:val="58595B"/>
        </w:rPr>
        <w:t>includes</w:t>
      </w:r>
      <w:r w:rsidRPr="003E3380">
        <w:rPr>
          <w:rFonts w:ascii="Arial" w:hAnsi="Arial"/>
          <w:color w:val="58595B"/>
        </w:rPr>
        <w:t xml:space="preserve"> a section entitled ‘Find my local provider’.</w:t>
      </w:r>
    </w:p>
    <w:p w14:paraId="2EF6E0C0" w14:textId="77777777" w:rsidR="00753882" w:rsidRPr="003E3380" w:rsidRDefault="00F5437A" w:rsidP="007D7CC9">
      <w:pPr>
        <w:spacing w:after="80" w:line="276" w:lineRule="auto"/>
        <w:ind w:left="113" w:right="182"/>
        <w:rPr>
          <w:rFonts w:ascii="Arial" w:hAnsi="Arial"/>
          <w:sz w:val="24"/>
        </w:rPr>
      </w:pPr>
      <w:r w:rsidRPr="003E3380">
        <w:rPr>
          <w:rFonts w:ascii="Arial" w:hAnsi="Arial"/>
          <w:color w:val="58595B"/>
          <w:sz w:val="24"/>
        </w:rPr>
        <w:t xml:space="preserve">In recent years, there has been increasing interest in the relationship between the </w:t>
      </w:r>
      <w:r w:rsidRPr="003E3380">
        <w:rPr>
          <w:rFonts w:ascii="Arial" w:hAnsi="Arial"/>
          <w:b/>
          <w:color w:val="58595B"/>
          <w:sz w:val="24"/>
        </w:rPr>
        <w:t>arts, health and well-being</w:t>
      </w:r>
      <w:r w:rsidRPr="003E3380">
        <w:rPr>
          <w:rFonts w:ascii="Arial" w:hAnsi="Arial"/>
          <w:i/>
          <w:color w:val="58595B"/>
          <w:sz w:val="24"/>
        </w:rPr>
        <w:t xml:space="preserve">. </w:t>
      </w:r>
      <w:r w:rsidRPr="003E3380">
        <w:rPr>
          <w:rFonts w:ascii="Arial" w:hAnsi="Arial"/>
          <w:color w:val="58595B"/>
          <w:sz w:val="24"/>
        </w:rPr>
        <w:t>Useful resources include:</w:t>
      </w:r>
    </w:p>
    <w:p w14:paraId="5019006A" w14:textId="5B102CB2" w:rsidR="00753882" w:rsidRPr="003E3380" w:rsidRDefault="00F5437A" w:rsidP="007D7CC9">
      <w:pPr>
        <w:pStyle w:val="ListParagraph"/>
        <w:numPr>
          <w:ilvl w:val="2"/>
          <w:numId w:val="1"/>
        </w:numPr>
        <w:tabs>
          <w:tab w:val="left" w:pos="1021"/>
        </w:tabs>
        <w:spacing w:before="0" w:after="80"/>
        <w:rPr>
          <w:rFonts w:ascii="Arial" w:hAnsi="Arial"/>
          <w:sz w:val="24"/>
        </w:rPr>
      </w:pPr>
      <w:r w:rsidRPr="003E3380">
        <w:rPr>
          <w:rFonts w:ascii="Arial" w:hAnsi="Arial"/>
          <w:color w:val="58595B"/>
          <w:sz w:val="24"/>
        </w:rPr>
        <w:t>Arts Council of Wal</w:t>
      </w:r>
      <w:r w:rsidRPr="009E1716">
        <w:rPr>
          <w:rFonts w:ascii="Arial" w:hAnsi="Arial"/>
          <w:color w:val="58595B"/>
          <w:sz w:val="24"/>
        </w:rPr>
        <w:t xml:space="preserve">es (2009) </w:t>
      </w:r>
      <w:hyperlink r:id="rId43" w:history="1">
        <w:r w:rsidRPr="009E1716">
          <w:rPr>
            <w:rStyle w:val="Hyperlink"/>
            <w:rFonts w:ascii="Arial" w:hAnsi="Arial"/>
            <w:b/>
            <w:color w:val="58595B"/>
            <w:sz w:val="24"/>
            <w:u w:color="58595B"/>
          </w:rPr>
          <w:t>Arts in Health and Well-being: An Action Plan for</w:t>
        </w:r>
        <w:r w:rsidRPr="009E1716">
          <w:rPr>
            <w:rStyle w:val="Hyperlink"/>
            <w:rFonts w:ascii="Arial" w:hAnsi="Arial"/>
            <w:b/>
            <w:color w:val="58595B"/>
            <w:spacing w:val="-23"/>
            <w:sz w:val="24"/>
            <w:u w:color="58595B"/>
          </w:rPr>
          <w:t xml:space="preserve"> </w:t>
        </w:r>
        <w:r w:rsidRPr="009E1716">
          <w:rPr>
            <w:rStyle w:val="Hyperlink"/>
            <w:rFonts w:ascii="Arial" w:hAnsi="Arial"/>
            <w:b/>
            <w:color w:val="58595B"/>
            <w:sz w:val="24"/>
            <w:u w:color="58595B"/>
          </w:rPr>
          <w:t>Wales</w:t>
        </w:r>
      </w:hyperlink>
      <w:r w:rsidRPr="009E1716">
        <w:rPr>
          <w:rFonts w:ascii="Arial" w:hAnsi="Arial"/>
          <w:color w:val="58595B"/>
          <w:sz w:val="24"/>
        </w:rPr>
        <w:t>.</w:t>
      </w:r>
    </w:p>
    <w:p w14:paraId="6A31B41A" w14:textId="3AA17769" w:rsidR="00753882" w:rsidRPr="009E1716" w:rsidRDefault="00F5437A" w:rsidP="007D7CC9">
      <w:pPr>
        <w:pStyle w:val="ListParagraph"/>
        <w:numPr>
          <w:ilvl w:val="2"/>
          <w:numId w:val="1"/>
        </w:numPr>
        <w:tabs>
          <w:tab w:val="left" w:pos="1021"/>
        </w:tabs>
        <w:spacing w:before="0" w:after="80" w:line="247" w:lineRule="auto"/>
        <w:ind w:right="295"/>
        <w:rPr>
          <w:rFonts w:ascii="Arial" w:hAnsi="Arial"/>
          <w:color w:val="58595B"/>
          <w:sz w:val="24"/>
          <w:u w:val="single"/>
        </w:rPr>
      </w:pPr>
      <w:r w:rsidRPr="003E3380">
        <w:rPr>
          <w:rFonts w:ascii="Arial" w:hAnsi="Arial"/>
          <w:color w:val="58595B"/>
          <w:sz w:val="24"/>
        </w:rPr>
        <w:t>Connected Communiti</w:t>
      </w:r>
      <w:r w:rsidRPr="009E1716">
        <w:rPr>
          <w:rFonts w:ascii="Arial" w:hAnsi="Arial"/>
          <w:color w:val="58595B"/>
          <w:sz w:val="24"/>
        </w:rPr>
        <w:t xml:space="preserve">es (2011) </w:t>
      </w:r>
      <w:hyperlink r:id="rId44" w:history="1">
        <w:r w:rsidRPr="009E1716">
          <w:rPr>
            <w:rStyle w:val="Hyperlink"/>
            <w:rFonts w:ascii="Arial" w:hAnsi="Arial"/>
            <w:b/>
            <w:color w:val="58595B"/>
            <w:sz w:val="24"/>
            <w:u w:color="58595B"/>
          </w:rPr>
          <w:t>Participatory Arts and Well-being: Past and</w:t>
        </w:r>
        <w:r w:rsidRPr="009E1716">
          <w:rPr>
            <w:rStyle w:val="Hyperlink"/>
            <w:rFonts w:ascii="Arial" w:hAnsi="Arial"/>
            <w:b/>
            <w:color w:val="58595B"/>
            <w:sz w:val="24"/>
            <w:u w:val="none"/>
          </w:rPr>
          <w:t xml:space="preserve"> </w:t>
        </w:r>
        <w:r w:rsidRPr="009E1716">
          <w:rPr>
            <w:rStyle w:val="Hyperlink"/>
            <w:rFonts w:ascii="Arial" w:hAnsi="Arial"/>
            <w:b/>
            <w:color w:val="58595B"/>
            <w:sz w:val="24"/>
            <w:u w:color="58595B"/>
          </w:rPr>
          <w:t>Present Practices</w:t>
        </w:r>
      </w:hyperlink>
      <w:r w:rsidRPr="009E1716">
        <w:rPr>
          <w:rFonts w:ascii="Arial" w:hAnsi="Arial"/>
          <w:color w:val="58595B"/>
          <w:sz w:val="24"/>
        </w:rPr>
        <w:t>.</w:t>
      </w:r>
    </w:p>
    <w:p w14:paraId="0FD7423C" w14:textId="065BF751" w:rsidR="00753882" w:rsidRPr="003E3380" w:rsidRDefault="00663842" w:rsidP="007D7CC9">
      <w:pPr>
        <w:pStyle w:val="ListParagraph"/>
        <w:numPr>
          <w:ilvl w:val="2"/>
          <w:numId w:val="1"/>
        </w:numPr>
        <w:tabs>
          <w:tab w:val="left" w:pos="1021"/>
        </w:tabs>
        <w:spacing w:before="0" w:after="80" w:line="247" w:lineRule="auto"/>
        <w:ind w:right="169"/>
        <w:rPr>
          <w:rFonts w:ascii="Arial" w:hAnsi="Arial"/>
          <w:sz w:val="24"/>
        </w:rPr>
      </w:pPr>
      <w:hyperlink r:id="rId45" w:history="1">
        <w:r w:rsidR="00F5437A" w:rsidRPr="009E1716">
          <w:rPr>
            <w:rStyle w:val="Hyperlink"/>
            <w:rFonts w:ascii="Arial" w:hAnsi="Arial"/>
            <w:b/>
            <w:color w:val="58595B"/>
            <w:sz w:val="24"/>
            <w:u w:color="58595B"/>
          </w:rPr>
          <w:t>Voluntary Arts Wales network</w:t>
        </w:r>
      </w:hyperlink>
      <w:r w:rsidR="00F5437A" w:rsidRPr="009E1716">
        <w:rPr>
          <w:rFonts w:ascii="Arial" w:hAnsi="Arial"/>
          <w:b/>
          <w:color w:val="58595B"/>
          <w:sz w:val="24"/>
        </w:rPr>
        <w:t xml:space="preserve"> </w:t>
      </w:r>
      <w:r w:rsidR="00F5437A" w:rsidRPr="009E1716">
        <w:rPr>
          <w:rFonts w:ascii="Arial" w:hAnsi="Arial"/>
          <w:color w:val="58595B"/>
          <w:sz w:val="24"/>
        </w:rPr>
        <w:t>is a representative body for voluntary and amateur arts and crafts that aims to promote and increase active participation in cultural activities</w:t>
      </w:r>
      <w:r w:rsidR="00F5437A" w:rsidRPr="009E1716">
        <w:rPr>
          <w:rFonts w:ascii="Arial" w:hAnsi="Arial"/>
          <w:color w:val="58595B"/>
          <w:spacing w:val="-15"/>
          <w:sz w:val="24"/>
        </w:rPr>
        <w:t xml:space="preserve"> </w:t>
      </w:r>
      <w:r w:rsidR="00F5437A" w:rsidRPr="009E1716">
        <w:rPr>
          <w:rFonts w:ascii="Arial" w:hAnsi="Arial"/>
          <w:color w:val="58595B"/>
          <w:sz w:val="24"/>
        </w:rPr>
        <w:t xml:space="preserve">across Wales. It believes that participation in the arts and crafts contributes to an empowered, participative, fulfilled and healthy </w:t>
      </w:r>
      <w:r w:rsidR="00F5437A" w:rsidRPr="009E1716">
        <w:rPr>
          <w:rFonts w:ascii="Arial" w:hAnsi="Arial"/>
          <w:color w:val="58595B"/>
          <w:spacing w:val="-3"/>
          <w:sz w:val="24"/>
        </w:rPr>
        <w:t xml:space="preserve">society. </w:t>
      </w:r>
      <w:hyperlink r:id="rId46" w:history="1">
        <w:r w:rsidR="00F5437A" w:rsidRPr="009E1716">
          <w:rPr>
            <w:rStyle w:val="Hyperlink"/>
            <w:rFonts w:ascii="Arial" w:hAnsi="Arial"/>
            <w:b/>
            <w:color w:val="58595B"/>
            <w:sz w:val="24"/>
            <w:u w:color="58595B"/>
          </w:rPr>
          <w:t>Gwent Arts in Health</w:t>
        </w:r>
      </w:hyperlink>
      <w:r w:rsidR="00F5437A" w:rsidRPr="009E1716">
        <w:rPr>
          <w:rFonts w:ascii="Arial" w:hAnsi="Arial"/>
          <w:b/>
          <w:color w:val="58595B"/>
          <w:sz w:val="24"/>
        </w:rPr>
        <w:t xml:space="preserve"> </w:t>
      </w:r>
      <w:r w:rsidR="00F5437A" w:rsidRPr="009E1716">
        <w:rPr>
          <w:rFonts w:ascii="Arial" w:hAnsi="Arial"/>
          <w:color w:val="58595B"/>
          <w:sz w:val="24"/>
        </w:rPr>
        <w:t xml:space="preserve">and </w:t>
      </w:r>
      <w:hyperlink r:id="rId47" w:history="1">
        <w:r w:rsidR="00F5437A" w:rsidRPr="009E1716">
          <w:rPr>
            <w:rStyle w:val="Hyperlink"/>
            <w:rFonts w:ascii="Arial" w:hAnsi="Arial"/>
            <w:b/>
            <w:color w:val="58595B"/>
            <w:sz w:val="24"/>
            <w:u w:color="58595B"/>
          </w:rPr>
          <w:t>Arts</w:t>
        </w:r>
        <w:r w:rsidR="00F5437A" w:rsidRPr="009E1716">
          <w:rPr>
            <w:rStyle w:val="Hyperlink"/>
            <w:rFonts w:ascii="Arial" w:hAnsi="Arial"/>
            <w:b/>
            <w:color w:val="58595B"/>
            <w:sz w:val="24"/>
            <w:u w:val="none"/>
          </w:rPr>
          <w:t xml:space="preserve"> </w:t>
        </w:r>
        <w:r w:rsidR="00F5437A" w:rsidRPr="009E1716">
          <w:rPr>
            <w:rStyle w:val="Hyperlink"/>
            <w:rFonts w:ascii="Arial" w:hAnsi="Arial"/>
            <w:b/>
            <w:color w:val="58595B"/>
            <w:sz w:val="24"/>
            <w:u w:color="58595B"/>
          </w:rPr>
          <w:t>Alive Wales</w:t>
        </w:r>
      </w:hyperlink>
      <w:r w:rsidR="00F5437A" w:rsidRPr="009E1716">
        <w:rPr>
          <w:rFonts w:ascii="Arial" w:hAnsi="Arial"/>
          <w:b/>
          <w:color w:val="58595B"/>
          <w:sz w:val="24"/>
        </w:rPr>
        <w:t xml:space="preserve"> </w:t>
      </w:r>
      <w:r w:rsidR="00F5437A" w:rsidRPr="009E1716">
        <w:rPr>
          <w:rFonts w:ascii="Arial" w:hAnsi="Arial"/>
          <w:color w:val="58595B"/>
          <w:sz w:val="24"/>
        </w:rPr>
        <w:t>include</w:t>
      </w:r>
      <w:r w:rsidR="00F5437A" w:rsidRPr="003E3380">
        <w:rPr>
          <w:rFonts w:ascii="Arial" w:hAnsi="Arial"/>
          <w:color w:val="58595B"/>
          <w:sz w:val="24"/>
        </w:rPr>
        <w:t xml:space="preserve"> information on other arts and well-being</w:t>
      </w:r>
      <w:r w:rsidR="00F5437A" w:rsidRPr="003E3380">
        <w:rPr>
          <w:rFonts w:ascii="Arial" w:hAnsi="Arial"/>
          <w:color w:val="58595B"/>
          <w:spacing w:val="-5"/>
          <w:sz w:val="24"/>
        </w:rPr>
        <w:t xml:space="preserve"> </w:t>
      </w:r>
      <w:r w:rsidR="00F5437A" w:rsidRPr="003E3380">
        <w:rPr>
          <w:rFonts w:ascii="Arial" w:hAnsi="Arial"/>
          <w:color w:val="58595B"/>
          <w:sz w:val="24"/>
        </w:rPr>
        <w:t>projects.</w:t>
      </w:r>
    </w:p>
    <w:p w14:paraId="5014A3C7" w14:textId="74473610" w:rsidR="00753882" w:rsidRPr="003E3380" w:rsidRDefault="00F5437A" w:rsidP="007D7CC9">
      <w:pPr>
        <w:pStyle w:val="ListParagraph"/>
        <w:numPr>
          <w:ilvl w:val="2"/>
          <w:numId w:val="1"/>
        </w:numPr>
        <w:tabs>
          <w:tab w:val="left" w:pos="1021"/>
        </w:tabs>
        <w:spacing w:before="0" w:after="80" w:line="247" w:lineRule="auto"/>
        <w:ind w:right="269"/>
        <w:rPr>
          <w:rFonts w:ascii="Arial" w:hAnsi="Arial"/>
          <w:sz w:val="24"/>
        </w:rPr>
      </w:pPr>
      <w:r w:rsidRPr="003E3380">
        <w:rPr>
          <w:rFonts w:ascii="Arial" w:hAnsi="Arial"/>
          <w:color w:val="58595B"/>
          <w:sz w:val="24"/>
        </w:rPr>
        <w:t xml:space="preserve">The </w:t>
      </w:r>
      <w:hyperlink r:id="rId48" w:history="1">
        <w:r w:rsidRPr="009E1716">
          <w:rPr>
            <w:rStyle w:val="Hyperlink"/>
            <w:rFonts w:ascii="Arial" w:hAnsi="Arial"/>
            <w:b/>
            <w:color w:val="58595B"/>
            <w:sz w:val="24"/>
            <w:u w:color="58595B"/>
          </w:rPr>
          <w:t>National Alliance for Arts, Health and Well-being</w:t>
        </w:r>
      </w:hyperlink>
      <w:r w:rsidRPr="009E1716">
        <w:rPr>
          <w:rFonts w:ascii="Arial" w:hAnsi="Arial"/>
          <w:b/>
          <w:color w:val="58595B"/>
          <w:sz w:val="24"/>
        </w:rPr>
        <w:t xml:space="preserve"> </w:t>
      </w:r>
      <w:r w:rsidRPr="009E1716">
        <w:rPr>
          <w:rFonts w:ascii="Arial" w:hAnsi="Arial"/>
          <w:color w:val="58595B"/>
          <w:sz w:val="24"/>
        </w:rPr>
        <w:t>website</w:t>
      </w:r>
      <w:r w:rsidRPr="003E3380">
        <w:rPr>
          <w:rFonts w:ascii="Arial" w:hAnsi="Arial"/>
          <w:color w:val="58595B"/>
          <w:sz w:val="24"/>
        </w:rPr>
        <w:t xml:space="preserve"> has useful</w:t>
      </w:r>
      <w:r w:rsidRPr="003E3380">
        <w:rPr>
          <w:rFonts w:ascii="Arial" w:hAnsi="Arial"/>
          <w:color w:val="58595B"/>
          <w:spacing w:val="-10"/>
          <w:sz w:val="24"/>
        </w:rPr>
        <w:t xml:space="preserve"> </w:t>
      </w:r>
      <w:r w:rsidRPr="003E3380">
        <w:rPr>
          <w:rFonts w:ascii="Arial" w:hAnsi="Arial"/>
          <w:color w:val="58595B"/>
          <w:sz w:val="24"/>
        </w:rPr>
        <w:t>background information and a range of resources on the arts, health and</w:t>
      </w:r>
      <w:r w:rsidRPr="003E3380">
        <w:rPr>
          <w:rFonts w:ascii="Arial" w:hAnsi="Arial"/>
          <w:color w:val="58595B"/>
          <w:spacing w:val="-10"/>
          <w:sz w:val="24"/>
        </w:rPr>
        <w:t xml:space="preserve"> </w:t>
      </w:r>
      <w:r w:rsidRPr="003E3380">
        <w:rPr>
          <w:rFonts w:ascii="Arial" w:hAnsi="Arial"/>
          <w:color w:val="58595B"/>
          <w:sz w:val="24"/>
        </w:rPr>
        <w:t>well-being.</w:t>
      </w:r>
    </w:p>
    <w:p w14:paraId="42DBFB09" w14:textId="6015AB64" w:rsidR="00753882" w:rsidRPr="003E3380" w:rsidRDefault="00F5437A" w:rsidP="007D7CC9">
      <w:pPr>
        <w:pStyle w:val="ListParagraph"/>
        <w:numPr>
          <w:ilvl w:val="2"/>
          <w:numId w:val="1"/>
        </w:numPr>
        <w:tabs>
          <w:tab w:val="left" w:pos="1021"/>
        </w:tabs>
        <w:spacing w:before="0" w:after="80" w:line="247" w:lineRule="auto"/>
        <w:ind w:right="1185"/>
        <w:rPr>
          <w:rFonts w:ascii="Arial" w:hAnsi="Arial"/>
          <w:sz w:val="24"/>
        </w:rPr>
      </w:pPr>
      <w:r w:rsidRPr="003E3380">
        <w:rPr>
          <w:rFonts w:ascii="Arial" w:hAnsi="Arial"/>
          <w:color w:val="58595B"/>
          <w:sz w:val="24"/>
        </w:rPr>
        <w:t>Public Health England (2016</w:t>
      </w:r>
      <w:r w:rsidRPr="009E1716">
        <w:rPr>
          <w:rFonts w:ascii="Arial" w:hAnsi="Arial"/>
          <w:color w:val="58595B"/>
          <w:sz w:val="24"/>
        </w:rPr>
        <w:t xml:space="preserve">) </w:t>
      </w:r>
      <w:hyperlink r:id="rId49" w:history="1">
        <w:r w:rsidRPr="009E1716">
          <w:rPr>
            <w:rStyle w:val="Hyperlink"/>
            <w:rFonts w:ascii="Arial" w:hAnsi="Arial"/>
            <w:b/>
            <w:color w:val="58595B"/>
            <w:sz w:val="24"/>
            <w:u w:color="58595B"/>
          </w:rPr>
          <w:t>Ar</w:t>
        </w:r>
        <w:r w:rsidR="00D17C21" w:rsidRPr="009E1716">
          <w:rPr>
            <w:rStyle w:val="Hyperlink"/>
            <w:rFonts w:ascii="Arial" w:hAnsi="Arial"/>
            <w:b/>
            <w:color w:val="58595B"/>
            <w:sz w:val="24"/>
            <w:u w:color="58595B"/>
          </w:rPr>
          <w:t>ts for Health and Well-being: An</w:t>
        </w:r>
      </w:hyperlink>
      <w:r w:rsidR="00D17C21" w:rsidRPr="009E1716">
        <w:rPr>
          <w:rFonts w:ascii="Arial" w:hAnsi="Arial"/>
          <w:b/>
          <w:color w:val="58595B"/>
          <w:sz w:val="24"/>
        </w:rPr>
        <w:t xml:space="preserve"> </w:t>
      </w:r>
      <w:hyperlink r:id="rId50" w:history="1">
        <w:r w:rsidR="00D17C21" w:rsidRPr="009E1716">
          <w:rPr>
            <w:rStyle w:val="Hyperlink"/>
            <w:rFonts w:ascii="Arial" w:hAnsi="Arial"/>
            <w:b/>
            <w:color w:val="58595B"/>
            <w:sz w:val="24"/>
            <w:u w:color="58595B"/>
          </w:rPr>
          <w:t>E</w:t>
        </w:r>
        <w:r w:rsidRPr="009E1716">
          <w:rPr>
            <w:rStyle w:val="Hyperlink"/>
            <w:rFonts w:ascii="Arial" w:hAnsi="Arial"/>
            <w:b/>
            <w:color w:val="58595B"/>
            <w:sz w:val="24"/>
            <w:u w:color="58595B"/>
          </w:rPr>
          <w:t>valuation Framework</w:t>
        </w:r>
      </w:hyperlink>
      <w:r w:rsidRPr="009E1716">
        <w:rPr>
          <w:rFonts w:ascii="Arial" w:hAnsi="Arial"/>
          <w:color w:val="58595B"/>
          <w:sz w:val="24"/>
        </w:rPr>
        <w:t>.</w:t>
      </w:r>
      <w:r w:rsidR="009E1716" w:rsidRPr="009E1716">
        <w:rPr>
          <w:rFonts w:ascii="Arial" w:hAnsi="Arial"/>
          <w:color w:val="58595B"/>
          <w:sz w:val="24"/>
        </w:rPr>
        <w:t xml:space="preserve"> </w:t>
      </w:r>
    </w:p>
    <w:p w14:paraId="0C3A57C6" w14:textId="7BFBF861" w:rsidR="00753882" w:rsidRPr="009E1716" w:rsidRDefault="00663842" w:rsidP="007D7CC9">
      <w:pPr>
        <w:pStyle w:val="Heading3"/>
        <w:numPr>
          <w:ilvl w:val="2"/>
          <w:numId w:val="1"/>
        </w:numPr>
        <w:tabs>
          <w:tab w:val="left" w:pos="1021"/>
        </w:tabs>
        <w:spacing w:before="0" w:after="80"/>
        <w:rPr>
          <w:rFonts w:ascii="Arial" w:hAnsi="Arial"/>
          <w:b w:val="0"/>
          <w:color w:val="58595B"/>
        </w:rPr>
      </w:pPr>
      <w:hyperlink r:id="rId51" w:history="1">
        <w:proofErr w:type="gramStart"/>
        <w:r w:rsidR="00F5437A" w:rsidRPr="009E1716">
          <w:rPr>
            <w:rStyle w:val="Hyperlink"/>
            <w:rFonts w:ascii="Arial" w:hAnsi="Arial"/>
            <w:color w:val="58595B"/>
            <w:u w:color="58595B"/>
          </w:rPr>
          <w:t>Manchester School of Art</w:t>
        </w:r>
      </w:hyperlink>
      <w:r w:rsidR="00F5437A" w:rsidRPr="009E1716">
        <w:rPr>
          <w:rFonts w:ascii="Arial" w:hAnsi="Arial"/>
          <w:b w:val="0"/>
          <w:color w:val="58595B"/>
        </w:rPr>
        <w:t>.</w:t>
      </w:r>
      <w:proofErr w:type="gramEnd"/>
    </w:p>
    <w:p w14:paraId="3545EFB1" w14:textId="75EBD085" w:rsidR="00753882" w:rsidRPr="009E1716" w:rsidRDefault="00663842" w:rsidP="007D7CC9">
      <w:pPr>
        <w:pStyle w:val="ListParagraph"/>
        <w:numPr>
          <w:ilvl w:val="2"/>
          <w:numId w:val="1"/>
        </w:numPr>
        <w:tabs>
          <w:tab w:val="left" w:pos="1021"/>
        </w:tabs>
        <w:spacing w:before="0" w:after="80"/>
        <w:rPr>
          <w:rFonts w:ascii="Arial" w:hAnsi="Arial"/>
          <w:color w:val="58595B"/>
          <w:sz w:val="20"/>
        </w:rPr>
      </w:pPr>
      <w:hyperlink r:id="rId52" w:history="1">
        <w:r w:rsidR="00F5437A" w:rsidRPr="009E1716">
          <w:rPr>
            <w:rStyle w:val="Hyperlink"/>
            <w:rFonts w:ascii="Arial" w:hAnsi="Arial"/>
            <w:b/>
            <w:color w:val="58595B"/>
            <w:sz w:val="24"/>
            <w:u w:color="58595B"/>
          </w:rPr>
          <w:t>Manchester Metropolitan University arts and health</w:t>
        </w:r>
        <w:r w:rsidR="00F5437A" w:rsidRPr="009E1716">
          <w:rPr>
            <w:rStyle w:val="Hyperlink"/>
            <w:rFonts w:ascii="Arial" w:hAnsi="Arial"/>
            <w:b/>
            <w:color w:val="58595B"/>
            <w:spacing w:val="-5"/>
            <w:sz w:val="24"/>
            <w:u w:color="58595B"/>
          </w:rPr>
          <w:t xml:space="preserve"> </w:t>
        </w:r>
        <w:r w:rsidR="00F5437A" w:rsidRPr="009E1716">
          <w:rPr>
            <w:rStyle w:val="Hyperlink"/>
            <w:rFonts w:ascii="Arial" w:hAnsi="Arial"/>
            <w:b/>
            <w:color w:val="58595B"/>
            <w:sz w:val="24"/>
            <w:u w:color="58595B"/>
          </w:rPr>
          <w:t>blog</w:t>
        </w:r>
      </w:hyperlink>
      <w:r w:rsidR="00F5437A" w:rsidRPr="009E1716">
        <w:rPr>
          <w:rFonts w:ascii="Arial" w:hAnsi="Arial"/>
          <w:color w:val="58595B"/>
          <w:sz w:val="24"/>
        </w:rPr>
        <w:t>.</w:t>
      </w:r>
    </w:p>
    <w:p w14:paraId="57092BF2" w14:textId="77777777" w:rsidR="00753882" w:rsidRPr="003E3380" w:rsidRDefault="00753882">
      <w:pPr>
        <w:pStyle w:val="BodyText"/>
        <w:spacing w:before="7"/>
        <w:rPr>
          <w:rFonts w:ascii="Arial" w:hAnsi="Arial"/>
          <w:sz w:val="27"/>
        </w:rPr>
      </w:pPr>
    </w:p>
    <w:p w14:paraId="15E7CA2B" w14:textId="77777777" w:rsidR="00753882" w:rsidRPr="003E3380" w:rsidRDefault="00753882" w:rsidP="003E3380">
      <w:pPr>
        <w:ind w:left="59"/>
        <w:rPr>
          <w:rFonts w:ascii="Arial" w:hAnsi="Arial"/>
          <w:b/>
          <w:sz w:val="18"/>
        </w:rPr>
      </w:pPr>
    </w:p>
    <w:p w14:paraId="784392A2" w14:textId="77777777" w:rsidR="00753882" w:rsidRPr="003E3380" w:rsidRDefault="00753882">
      <w:pPr>
        <w:jc w:val="center"/>
        <w:rPr>
          <w:rFonts w:ascii="Arial" w:hAnsi="Arial"/>
          <w:sz w:val="18"/>
        </w:rPr>
        <w:sectPr w:rsidR="00753882" w:rsidRPr="003E3380">
          <w:pgSz w:w="11910" w:h="16840"/>
          <w:pgMar w:top="1400" w:right="740" w:bottom="0" w:left="680" w:header="720" w:footer="720" w:gutter="0"/>
          <w:cols w:space="720"/>
        </w:sectPr>
      </w:pPr>
    </w:p>
    <w:p w14:paraId="535D47D6" w14:textId="4A7F6C65" w:rsidR="00753882" w:rsidRPr="003E3380" w:rsidRDefault="00753882">
      <w:pPr>
        <w:pStyle w:val="BodyText"/>
        <w:rPr>
          <w:rFonts w:ascii="Arial" w:hAnsi="Arial"/>
          <w:b/>
          <w:sz w:val="20"/>
        </w:rPr>
      </w:pPr>
    </w:p>
    <w:p w14:paraId="3C99C7AA" w14:textId="77777777" w:rsidR="00753882" w:rsidRPr="003E3380" w:rsidRDefault="00753882">
      <w:pPr>
        <w:pStyle w:val="BodyText"/>
        <w:rPr>
          <w:rFonts w:ascii="Arial" w:hAnsi="Arial"/>
          <w:b/>
          <w:sz w:val="20"/>
        </w:rPr>
      </w:pPr>
    </w:p>
    <w:p w14:paraId="728DA650" w14:textId="77777777" w:rsidR="00753882" w:rsidRPr="003E3380" w:rsidRDefault="00753882">
      <w:pPr>
        <w:pStyle w:val="BodyText"/>
        <w:rPr>
          <w:rFonts w:ascii="Arial" w:hAnsi="Arial"/>
          <w:b/>
          <w:sz w:val="20"/>
        </w:rPr>
      </w:pPr>
    </w:p>
    <w:p w14:paraId="3F3237EF" w14:textId="77777777" w:rsidR="00753882" w:rsidRPr="003E3380" w:rsidRDefault="00753882">
      <w:pPr>
        <w:pStyle w:val="BodyText"/>
        <w:rPr>
          <w:rFonts w:ascii="Arial" w:hAnsi="Arial"/>
          <w:b/>
          <w:sz w:val="20"/>
        </w:rPr>
      </w:pPr>
    </w:p>
    <w:p w14:paraId="0498A2D2" w14:textId="77777777" w:rsidR="00753882" w:rsidRPr="003E3380" w:rsidRDefault="00753882">
      <w:pPr>
        <w:pStyle w:val="BodyText"/>
        <w:rPr>
          <w:rFonts w:ascii="Arial" w:hAnsi="Arial"/>
          <w:b/>
          <w:sz w:val="20"/>
        </w:rPr>
      </w:pPr>
    </w:p>
    <w:p w14:paraId="6EAB0157" w14:textId="77777777" w:rsidR="00753882" w:rsidRPr="003E3380" w:rsidRDefault="00753882">
      <w:pPr>
        <w:pStyle w:val="BodyText"/>
        <w:rPr>
          <w:rFonts w:ascii="Arial" w:hAnsi="Arial"/>
          <w:b/>
          <w:sz w:val="20"/>
        </w:rPr>
      </w:pPr>
    </w:p>
    <w:p w14:paraId="315F6982" w14:textId="77777777" w:rsidR="00753882" w:rsidRPr="003E3380" w:rsidRDefault="00753882">
      <w:pPr>
        <w:pStyle w:val="BodyText"/>
        <w:rPr>
          <w:rFonts w:ascii="Arial" w:hAnsi="Arial"/>
          <w:b/>
          <w:sz w:val="20"/>
        </w:rPr>
      </w:pPr>
    </w:p>
    <w:p w14:paraId="345F604B" w14:textId="77777777" w:rsidR="00753882" w:rsidRPr="003E3380" w:rsidRDefault="00753882">
      <w:pPr>
        <w:pStyle w:val="BodyText"/>
        <w:rPr>
          <w:rFonts w:ascii="Arial" w:hAnsi="Arial"/>
          <w:b/>
          <w:sz w:val="20"/>
        </w:rPr>
      </w:pPr>
    </w:p>
    <w:p w14:paraId="49FDDC56" w14:textId="77777777" w:rsidR="00753882" w:rsidRPr="003E3380" w:rsidRDefault="00753882">
      <w:pPr>
        <w:pStyle w:val="BodyText"/>
        <w:rPr>
          <w:rFonts w:ascii="Arial" w:hAnsi="Arial"/>
          <w:b/>
          <w:sz w:val="20"/>
        </w:rPr>
      </w:pPr>
    </w:p>
    <w:p w14:paraId="2AFAA6D6" w14:textId="77777777" w:rsidR="00753882" w:rsidRPr="003E3380" w:rsidRDefault="00753882">
      <w:pPr>
        <w:pStyle w:val="BodyText"/>
        <w:rPr>
          <w:rFonts w:ascii="Arial" w:hAnsi="Arial"/>
          <w:b/>
          <w:sz w:val="20"/>
        </w:rPr>
      </w:pPr>
    </w:p>
    <w:p w14:paraId="6CDF202E" w14:textId="77777777" w:rsidR="00753882" w:rsidRPr="003E3380" w:rsidRDefault="00753882">
      <w:pPr>
        <w:pStyle w:val="BodyText"/>
        <w:rPr>
          <w:rFonts w:ascii="Arial" w:hAnsi="Arial"/>
          <w:b/>
          <w:sz w:val="20"/>
        </w:rPr>
      </w:pPr>
    </w:p>
    <w:p w14:paraId="46E266A4" w14:textId="77777777" w:rsidR="00753882" w:rsidRPr="003E3380" w:rsidRDefault="00753882">
      <w:pPr>
        <w:pStyle w:val="BodyText"/>
        <w:rPr>
          <w:rFonts w:ascii="Arial" w:hAnsi="Arial"/>
          <w:b/>
          <w:sz w:val="20"/>
        </w:rPr>
      </w:pPr>
    </w:p>
    <w:p w14:paraId="76888B00" w14:textId="77777777" w:rsidR="00753882" w:rsidRPr="003E3380" w:rsidRDefault="00753882">
      <w:pPr>
        <w:pStyle w:val="BodyText"/>
        <w:rPr>
          <w:rFonts w:ascii="Arial" w:hAnsi="Arial"/>
          <w:b/>
          <w:sz w:val="20"/>
        </w:rPr>
      </w:pPr>
    </w:p>
    <w:p w14:paraId="6F496EA4" w14:textId="77777777" w:rsidR="00753882" w:rsidRPr="003E3380" w:rsidRDefault="00753882">
      <w:pPr>
        <w:pStyle w:val="BodyText"/>
        <w:rPr>
          <w:rFonts w:ascii="Arial" w:hAnsi="Arial"/>
          <w:b/>
          <w:sz w:val="20"/>
        </w:rPr>
      </w:pPr>
    </w:p>
    <w:p w14:paraId="6F267C4A" w14:textId="77777777" w:rsidR="00753882" w:rsidRPr="003E3380" w:rsidRDefault="00753882">
      <w:pPr>
        <w:pStyle w:val="BodyText"/>
        <w:rPr>
          <w:rFonts w:ascii="Arial" w:hAnsi="Arial"/>
          <w:b/>
          <w:sz w:val="20"/>
        </w:rPr>
      </w:pPr>
    </w:p>
    <w:p w14:paraId="327B26AF" w14:textId="77777777" w:rsidR="00753882" w:rsidRPr="003E3380" w:rsidRDefault="00753882">
      <w:pPr>
        <w:pStyle w:val="BodyText"/>
        <w:rPr>
          <w:rFonts w:ascii="Arial" w:hAnsi="Arial"/>
          <w:b/>
          <w:sz w:val="20"/>
        </w:rPr>
      </w:pPr>
    </w:p>
    <w:p w14:paraId="3987CE88" w14:textId="77777777" w:rsidR="00753882" w:rsidRPr="003E3380" w:rsidRDefault="00753882">
      <w:pPr>
        <w:pStyle w:val="BodyText"/>
        <w:rPr>
          <w:rFonts w:ascii="Arial" w:hAnsi="Arial"/>
          <w:b/>
          <w:sz w:val="20"/>
        </w:rPr>
      </w:pPr>
    </w:p>
    <w:p w14:paraId="2A0B11C5" w14:textId="77777777" w:rsidR="00753882" w:rsidRPr="003E3380" w:rsidRDefault="00753882">
      <w:pPr>
        <w:pStyle w:val="BodyText"/>
        <w:rPr>
          <w:rFonts w:ascii="Arial" w:hAnsi="Arial"/>
          <w:b/>
          <w:sz w:val="20"/>
        </w:rPr>
      </w:pPr>
    </w:p>
    <w:p w14:paraId="05B58EA8" w14:textId="77777777" w:rsidR="00753882" w:rsidRPr="003E3380" w:rsidRDefault="00753882">
      <w:pPr>
        <w:pStyle w:val="BodyText"/>
        <w:rPr>
          <w:rFonts w:ascii="Arial" w:hAnsi="Arial"/>
          <w:b/>
          <w:sz w:val="20"/>
        </w:rPr>
      </w:pPr>
    </w:p>
    <w:p w14:paraId="212E7F93" w14:textId="77777777" w:rsidR="00753882" w:rsidRPr="003E3380" w:rsidRDefault="00753882">
      <w:pPr>
        <w:pStyle w:val="BodyText"/>
        <w:rPr>
          <w:rFonts w:ascii="Arial" w:hAnsi="Arial"/>
          <w:b/>
          <w:sz w:val="20"/>
        </w:rPr>
      </w:pPr>
    </w:p>
    <w:p w14:paraId="0FE0FB41" w14:textId="77777777" w:rsidR="00753882" w:rsidRPr="003E3380" w:rsidRDefault="00753882">
      <w:pPr>
        <w:pStyle w:val="BodyText"/>
        <w:rPr>
          <w:rFonts w:ascii="Arial" w:hAnsi="Arial"/>
          <w:b/>
          <w:sz w:val="20"/>
        </w:rPr>
      </w:pPr>
    </w:p>
    <w:p w14:paraId="45139FB7" w14:textId="77777777" w:rsidR="00753882" w:rsidRPr="003E3380" w:rsidRDefault="00753882">
      <w:pPr>
        <w:pStyle w:val="BodyText"/>
        <w:rPr>
          <w:rFonts w:ascii="Arial" w:hAnsi="Arial"/>
          <w:b/>
          <w:sz w:val="20"/>
        </w:rPr>
      </w:pPr>
    </w:p>
    <w:p w14:paraId="1CE304AD" w14:textId="77777777" w:rsidR="00753882" w:rsidRPr="003E3380" w:rsidRDefault="00753882">
      <w:pPr>
        <w:pStyle w:val="BodyText"/>
        <w:rPr>
          <w:rFonts w:ascii="Arial" w:hAnsi="Arial"/>
          <w:b/>
          <w:sz w:val="20"/>
        </w:rPr>
      </w:pPr>
    </w:p>
    <w:p w14:paraId="4C37287B" w14:textId="77777777" w:rsidR="00753882" w:rsidRPr="003E3380" w:rsidRDefault="00753882">
      <w:pPr>
        <w:pStyle w:val="BodyText"/>
        <w:rPr>
          <w:rFonts w:ascii="Arial" w:hAnsi="Arial"/>
          <w:b/>
          <w:sz w:val="20"/>
        </w:rPr>
      </w:pPr>
    </w:p>
    <w:p w14:paraId="7B18C308" w14:textId="77777777" w:rsidR="00753882" w:rsidRPr="003E3380" w:rsidRDefault="00753882">
      <w:pPr>
        <w:pStyle w:val="BodyText"/>
        <w:rPr>
          <w:rFonts w:ascii="Arial" w:hAnsi="Arial"/>
          <w:b/>
          <w:sz w:val="20"/>
        </w:rPr>
      </w:pPr>
    </w:p>
    <w:p w14:paraId="7FFF0DA0" w14:textId="77777777" w:rsidR="00753882" w:rsidRPr="003E3380" w:rsidRDefault="00753882">
      <w:pPr>
        <w:pStyle w:val="BodyText"/>
        <w:rPr>
          <w:rFonts w:ascii="Arial" w:hAnsi="Arial"/>
          <w:b/>
          <w:sz w:val="20"/>
        </w:rPr>
      </w:pPr>
    </w:p>
    <w:p w14:paraId="76BABFEA" w14:textId="77777777" w:rsidR="00753882" w:rsidRPr="003E3380" w:rsidRDefault="00753882">
      <w:pPr>
        <w:pStyle w:val="BodyText"/>
        <w:rPr>
          <w:rFonts w:ascii="Arial" w:hAnsi="Arial"/>
          <w:b/>
          <w:sz w:val="20"/>
        </w:rPr>
      </w:pPr>
    </w:p>
    <w:p w14:paraId="75615988" w14:textId="77777777" w:rsidR="00753882" w:rsidRPr="003E3380" w:rsidRDefault="00753882">
      <w:pPr>
        <w:pStyle w:val="BodyText"/>
        <w:rPr>
          <w:rFonts w:ascii="Arial" w:hAnsi="Arial"/>
          <w:b/>
          <w:sz w:val="20"/>
        </w:rPr>
      </w:pPr>
    </w:p>
    <w:p w14:paraId="32B4BB68" w14:textId="77777777" w:rsidR="00753882" w:rsidRPr="003E3380" w:rsidRDefault="00753882">
      <w:pPr>
        <w:pStyle w:val="BodyText"/>
        <w:rPr>
          <w:rFonts w:ascii="Arial" w:hAnsi="Arial"/>
          <w:b/>
          <w:sz w:val="20"/>
        </w:rPr>
      </w:pPr>
    </w:p>
    <w:p w14:paraId="5A864824" w14:textId="77777777" w:rsidR="00753882" w:rsidRPr="003E3380" w:rsidRDefault="00753882">
      <w:pPr>
        <w:pStyle w:val="BodyText"/>
        <w:rPr>
          <w:rFonts w:ascii="Arial" w:hAnsi="Arial"/>
          <w:b/>
          <w:sz w:val="20"/>
        </w:rPr>
      </w:pPr>
    </w:p>
    <w:p w14:paraId="6C8A723B" w14:textId="77777777" w:rsidR="00753882" w:rsidRPr="003E3380" w:rsidRDefault="00753882">
      <w:pPr>
        <w:pStyle w:val="BodyText"/>
        <w:rPr>
          <w:rFonts w:ascii="Arial" w:hAnsi="Arial"/>
          <w:b/>
          <w:sz w:val="20"/>
        </w:rPr>
      </w:pPr>
    </w:p>
    <w:p w14:paraId="164D2385" w14:textId="77777777" w:rsidR="00753882" w:rsidRPr="003E3380" w:rsidRDefault="00753882">
      <w:pPr>
        <w:pStyle w:val="BodyText"/>
        <w:rPr>
          <w:rFonts w:ascii="Arial" w:hAnsi="Arial"/>
          <w:b/>
          <w:sz w:val="20"/>
        </w:rPr>
      </w:pPr>
    </w:p>
    <w:p w14:paraId="28584FF4" w14:textId="77777777" w:rsidR="00753882" w:rsidRPr="003E3380" w:rsidRDefault="00753882">
      <w:pPr>
        <w:pStyle w:val="BodyText"/>
        <w:rPr>
          <w:rFonts w:ascii="Arial" w:hAnsi="Arial"/>
          <w:b/>
          <w:sz w:val="20"/>
        </w:rPr>
      </w:pPr>
    </w:p>
    <w:p w14:paraId="5F0004AD" w14:textId="77777777" w:rsidR="00753882" w:rsidRPr="003E3380" w:rsidRDefault="00753882">
      <w:pPr>
        <w:pStyle w:val="BodyText"/>
        <w:rPr>
          <w:rFonts w:ascii="Arial" w:hAnsi="Arial"/>
          <w:b/>
          <w:sz w:val="20"/>
        </w:rPr>
      </w:pPr>
    </w:p>
    <w:p w14:paraId="1EC0542A" w14:textId="77777777" w:rsidR="00753882" w:rsidRPr="003E3380" w:rsidRDefault="00753882">
      <w:pPr>
        <w:pStyle w:val="BodyText"/>
        <w:rPr>
          <w:rFonts w:ascii="Arial" w:hAnsi="Arial"/>
          <w:b/>
          <w:sz w:val="20"/>
        </w:rPr>
      </w:pPr>
    </w:p>
    <w:p w14:paraId="536997A3" w14:textId="77777777" w:rsidR="00753882" w:rsidRPr="003E3380" w:rsidRDefault="00753882">
      <w:pPr>
        <w:pStyle w:val="BodyText"/>
        <w:rPr>
          <w:rFonts w:ascii="Arial" w:hAnsi="Arial"/>
          <w:b/>
          <w:sz w:val="20"/>
        </w:rPr>
      </w:pPr>
    </w:p>
    <w:p w14:paraId="14EB33E4" w14:textId="77777777" w:rsidR="00753882" w:rsidRPr="003E3380" w:rsidRDefault="00753882">
      <w:pPr>
        <w:pStyle w:val="BodyText"/>
        <w:rPr>
          <w:rFonts w:ascii="Arial" w:hAnsi="Arial"/>
          <w:b/>
          <w:sz w:val="20"/>
        </w:rPr>
      </w:pPr>
    </w:p>
    <w:p w14:paraId="1E3265FB" w14:textId="77777777" w:rsidR="00753882" w:rsidRPr="003E3380" w:rsidRDefault="00753882">
      <w:pPr>
        <w:pStyle w:val="BodyText"/>
        <w:rPr>
          <w:rFonts w:ascii="Arial" w:hAnsi="Arial"/>
          <w:b/>
          <w:sz w:val="20"/>
        </w:rPr>
      </w:pPr>
    </w:p>
    <w:p w14:paraId="0E7F11D9" w14:textId="77777777" w:rsidR="00753882" w:rsidRPr="003E3380" w:rsidRDefault="00753882">
      <w:pPr>
        <w:pStyle w:val="BodyText"/>
        <w:rPr>
          <w:rFonts w:ascii="Arial" w:hAnsi="Arial"/>
          <w:b/>
          <w:sz w:val="20"/>
        </w:rPr>
      </w:pPr>
    </w:p>
    <w:p w14:paraId="3BDC6622" w14:textId="77777777" w:rsidR="00753882" w:rsidRPr="003E3380" w:rsidRDefault="00753882">
      <w:pPr>
        <w:pStyle w:val="BodyText"/>
        <w:rPr>
          <w:rFonts w:ascii="Arial" w:hAnsi="Arial"/>
          <w:b/>
          <w:sz w:val="20"/>
        </w:rPr>
      </w:pPr>
    </w:p>
    <w:p w14:paraId="1146F7F4" w14:textId="77777777" w:rsidR="00753882" w:rsidRPr="003E3380" w:rsidRDefault="00753882">
      <w:pPr>
        <w:pStyle w:val="BodyText"/>
        <w:rPr>
          <w:rFonts w:ascii="Arial" w:hAnsi="Arial"/>
          <w:b/>
          <w:sz w:val="20"/>
        </w:rPr>
      </w:pPr>
    </w:p>
    <w:p w14:paraId="6AA2F7B2" w14:textId="77777777" w:rsidR="00753882" w:rsidRPr="003E3380" w:rsidRDefault="00F5437A" w:rsidP="005D4767">
      <w:pPr>
        <w:spacing w:before="248"/>
        <w:ind w:left="100"/>
        <w:rPr>
          <w:rFonts w:ascii="Arial" w:hAnsi="Arial"/>
          <w:b/>
          <w:sz w:val="28"/>
        </w:rPr>
      </w:pPr>
      <w:bookmarkStart w:id="3" w:name="P11"/>
      <w:bookmarkEnd w:id="3"/>
      <w:r w:rsidRPr="003E3380">
        <w:rPr>
          <w:rFonts w:ascii="Arial" w:hAnsi="Arial"/>
          <w:b/>
          <w:color w:val="9D3D96"/>
          <w:sz w:val="28"/>
        </w:rPr>
        <w:t>Contact details</w:t>
      </w:r>
    </w:p>
    <w:p w14:paraId="09056061" w14:textId="58FB10F9" w:rsidR="00753882" w:rsidRPr="003E3380" w:rsidRDefault="00F5437A" w:rsidP="005D4767">
      <w:pPr>
        <w:pStyle w:val="BodyText"/>
        <w:spacing w:before="142" w:line="276" w:lineRule="auto"/>
        <w:ind w:left="100"/>
        <w:rPr>
          <w:rFonts w:ascii="Arial" w:hAnsi="Arial"/>
        </w:rPr>
      </w:pPr>
      <w:r w:rsidRPr="003E3380">
        <w:rPr>
          <w:rFonts w:ascii="Arial" w:hAnsi="Arial"/>
          <w:color w:val="58595B"/>
        </w:rPr>
        <w:t xml:space="preserve">Care Council for Wales </w:t>
      </w:r>
      <w:r w:rsidR="005D4767">
        <w:rPr>
          <w:rFonts w:ascii="Arial" w:hAnsi="Arial"/>
          <w:color w:val="58595B"/>
        </w:rPr>
        <w:br/>
      </w:r>
      <w:r w:rsidRPr="003E3380">
        <w:rPr>
          <w:rFonts w:ascii="Arial" w:hAnsi="Arial"/>
          <w:color w:val="58595B"/>
        </w:rPr>
        <w:t xml:space="preserve">South Gate House </w:t>
      </w:r>
      <w:r w:rsidR="005D4767">
        <w:rPr>
          <w:rFonts w:ascii="Arial" w:hAnsi="Arial"/>
          <w:color w:val="58595B"/>
        </w:rPr>
        <w:br/>
      </w:r>
      <w:r w:rsidRPr="003E3380">
        <w:rPr>
          <w:rFonts w:ascii="Arial" w:hAnsi="Arial"/>
          <w:color w:val="58595B"/>
        </w:rPr>
        <w:t>Wood Street</w:t>
      </w:r>
    </w:p>
    <w:p w14:paraId="2E4F0E41" w14:textId="32C6F5CD" w:rsidR="00753882" w:rsidRPr="003E3380" w:rsidRDefault="00F5437A" w:rsidP="005D4767">
      <w:pPr>
        <w:pStyle w:val="BodyText"/>
        <w:spacing w:before="2" w:line="276" w:lineRule="auto"/>
        <w:ind w:left="100"/>
        <w:rPr>
          <w:rFonts w:ascii="Arial" w:hAnsi="Arial"/>
        </w:rPr>
      </w:pPr>
      <w:r w:rsidRPr="003E3380">
        <w:rPr>
          <w:rFonts w:ascii="Arial" w:hAnsi="Arial"/>
          <w:color w:val="58595B"/>
        </w:rPr>
        <w:t xml:space="preserve">Cardiff </w:t>
      </w:r>
      <w:r w:rsidR="005D4767">
        <w:rPr>
          <w:rFonts w:ascii="Arial" w:hAnsi="Arial"/>
          <w:color w:val="58595B"/>
        </w:rPr>
        <w:br/>
      </w:r>
      <w:r w:rsidRPr="003E3380">
        <w:rPr>
          <w:rFonts w:ascii="Arial" w:hAnsi="Arial"/>
          <w:color w:val="58595B"/>
        </w:rPr>
        <w:t>CF10 1EW</w:t>
      </w:r>
    </w:p>
    <w:p w14:paraId="4E744C0A" w14:textId="2548C09B" w:rsidR="00753882" w:rsidRPr="003E3380" w:rsidRDefault="00F5437A" w:rsidP="005D4767">
      <w:pPr>
        <w:pStyle w:val="BodyText"/>
        <w:spacing w:before="115"/>
        <w:ind w:left="100"/>
        <w:rPr>
          <w:rFonts w:ascii="Arial" w:hAnsi="Arial"/>
        </w:rPr>
      </w:pPr>
      <w:r w:rsidRPr="003E3380">
        <w:rPr>
          <w:rFonts w:ascii="Arial" w:hAnsi="Arial"/>
          <w:color w:val="58595B"/>
        </w:rPr>
        <w:t>Tel: 0300 3033 444</w:t>
      </w:r>
      <w:r w:rsidR="005D4767">
        <w:rPr>
          <w:rFonts w:ascii="Arial" w:hAnsi="Arial"/>
          <w:color w:val="58595B"/>
        </w:rPr>
        <w:br/>
      </w:r>
      <w:r w:rsidRPr="003E3380">
        <w:rPr>
          <w:rFonts w:ascii="Arial" w:hAnsi="Arial"/>
          <w:color w:val="58595B"/>
        </w:rPr>
        <w:t>Fax: 029 2038 4764</w:t>
      </w:r>
      <w:r w:rsidR="005D4767">
        <w:rPr>
          <w:rFonts w:ascii="Arial" w:hAnsi="Arial"/>
          <w:color w:val="58595B"/>
        </w:rPr>
        <w:br/>
      </w:r>
      <w:proofErr w:type="spellStart"/>
      <w:r w:rsidRPr="003E3380">
        <w:rPr>
          <w:rFonts w:ascii="Arial" w:hAnsi="Arial"/>
          <w:color w:val="58595B"/>
        </w:rPr>
        <w:t>Minicom</w:t>
      </w:r>
      <w:proofErr w:type="spellEnd"/>
      <w:r w:rsidRPr="003E3380">
        <w:rPr>
          <w:rFonts w:ascii="Arial" w:hAnsi="Arial"/>
          <w:color w:val="58595B"/>
        </w:rPr>
        <w:t>: 029 2078 0680</w:t>
      </w:r>
    </w:p>
    <w:p w14:paraId="5E9602F5" w14:textId="7311CEFA" w:rsidR="00753882" w:rsidRPr="003E3380" w:rsidRDefault="00663842" w:rsidP="005D4767">
      <w:pPr>
        <w:pStyle w:val="BodyText"/>
        <w:spacing w:before="150" w:line="290" w:lineRule="auto"/>
        <w:ind w:left="100"/>
        <w:rPr>
          <w:rFonts w:ascii="Arial" w:hAnsi="Arial"/>
        </w:rPr>
      </w:pPr>
      <w:hyperlink r:id="rId53">
        <w:r w:rsidR="00F5437A" w:rsidRPr="003E3380">
          <w:rPr>
            <w:rFonts w:ascii="Arial" w:hAnsi="Arial"/>
            <w:color w:val="58595B"/>
          </w:rPr>
          <w:t>Email: hub@ccwales.org.uk</w:t>
        </w:r>
      </w:hyperlink>
      <w:r w:rsidR="00F5437A" w:rsidRPr="003E3380">
        <w:rPr>
          <w:rFonts w:ascii="Arial" w:hAnsi="Arial"/>
          <w:color w:val="58595B"/>
        </w:rPr>
        <w:t xml:space="preserve"> </w:t>
      </w:r>
      <w:r w:rsidR="005D4767">
        <w:rPr>
          <w:rFonts w:ascii="Arial" w:hAnsi="Arial"/>
          <w:color w:val="58595B"/>
        </w:rPr>
        <w:br/>
      </w:r>
      <w:hyperlink r:id="rId54">
        <w:r w:rsidR="00F5437A" w:rsidRPr="003E3380">
          <w:rPr>
            <w:rFonts w:ascii="Arial" w:hAnsi="Arial"/>
            <w:color w:val="58595B"/>
          </w:rPr>
          <w:t>www.ccwales.org.uk/getting-in-on-the-act-hub/</w:t>
        </w:r>
      </w:hyperlink>
    </w:p>
    <w:p w14:paraId="3BFC5D5A" w14:textId="677315D2" w:rsidR="00753882" w:rsidRPr="003E3380" w:rsidRDefault="00F5437A" w:rsidP="005D4767">
      <w:pPr>
        <w:pStyle w:val="BodyText"/>
        <w:tabs>
          <w:tab w:val="left" w:pos="1510"/>
        </w:tabs>
        <w:spacing w:before="102"/>
        <w:ind w:left="306"/>
        <w:rPr>
          <w:rFonts w:ascii="Arial" w:hAnsi="Arial"/>
        </w:rPr>
      </w:pPr>
      <w:r w:rsidRPr="00D17C21">
        <w:rPr>
          <w:rFonts w:ascii="Arial" w:hAnsi="Arial"/>
          <w:noProof/>
          <w:color w:val="58595B"/>
          <w:lang w:val="en-GB" w:eastAsia="en-GB"/>
        </w:rPr>
        <w:drawing>
          <wp:anchor distT="0" distB="0" distL="0" distR="0" simplePos="0" relativeHeight="1480" behindDoc="0" locked="0" layoutInCell="1" allowOverlap="1" wp14:anchorId="09B028A2" wp14:editId="461377FD">
            <wp:simplePos x="0" y="0"/>
            <wp:positionH relativeFrom="page">
              <wp:posOffset>432000</wp:posOffset>
            </wp:positionH>
            <wp:positionV relativeFrom="paragraph">
              <wp:posOffset>102989</wp:posOffset>
            </wp:positionV>
            <wp:extent cx="88734" cy="88734"/>
            <wp:effectExtent l="0" t="0" r="0" b="0"/>
            <wp:wrapNone/>
            <wp:docPr id="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2.png"/>
                    <pic:cNvPicPr/>
                  </pic:nvPicPr>
                  <pic:blipFill>
                    <a:blip r:embed="rId55" cstate="print"/>
                    <a:stretch>
                      <a:fillRect/>
                    </a:stretch>
                  </pic:blipFill>
                  <pic:spPr>
                    <a:xfrm>
                      <a:off x="0" y="0"/>
                      <a:ext cx="88734" cy="88734"/>
                    </a:xfrm>
                    <a:prstGeom prst="rect">
                      <a:avLst/>
                    </a:prstGeom>
                  </pic:spPr>
                </pic:pic>
              </a:graphicData>
            </a:graphic>
          </wp:anchor>
        </w:drawing>
      </w:r>
      <w:r w:rsidRPr="00D17C21">
        <w:rPr>
          <w:rFonts w:ascii="Arial" w:hAnsi="Arial"/>
          <w:noProof/>
          <w:color w:val="58595B"/>
          <w:lang w:val="en-GB" w:eastAsia="en-GB"/>
        </w:rPr>
        <w:drawing>
          <wp:anchor distT="0" distB="0" distL="0" distR="0" simplePos="0" relativeHeight="268426175" behindDoc="1" locked="0" layoutInCell="1" allowOverlap="1" wp14:anchorId="73EEF408" wp14:editId="3114CFEB">
            <wp:simplePos x="0" y="0"/>
            <wp:positionH relativeFrom="page">
              <wp:posOffset>1223438</wp:posOffset>
            </wp:positionH>
            <wp:positionV relativeFrom="paragraph">
              <wp:posOffset>107286</wp:posOffset>
            </wp:positionV>
            <wp:extent cx="103898" cy="84429"/>
            <wp:effectExtent l="0" t="0" r="0" b="0"/>
            <wp:wrapNone/>
            <wp:docPr id="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3.png"/>
                    <pic:cNvPicPr/>
                  </pic:nvPicPr>
                  <pic:blipFill>
                    <a:blip r:embed="rId56" cstate="print"/>
                    <a:stretch>
                      <a:fillRect/>
                    </a:stretch>
                  </pic:blipFill>
                  <pic:spPr>
                    <a:xfrm>
                      <a:off x="0" y="0"/>
                      <a:ext cx="103898" cy="84429"/>
                    </a:xfrm>
                    <a:prstGeom prst="rect">
                      <a:avLst/>
                    </a:prstGeom>
                  </pic:spPr>
                </pic:pic>
              </a:graphicData>
            </a:graphic>
          </wp:anchor>
        </w:drawing>
      </w:r>
      <w:hyperlink r:id="rId57" w:history="1">
        <w:proofErr w:type="spellStart"/>
        <w:proofErr w:type="gramStart"/>
        <w:r w:rsidRPr="00D17C21">
          <w:rPr>
            <w:rStyle w:val="Hyperlink"/>
            <w:rFonts w:ascii="Arial" w:hAnsi="Arial"/>
            <w:color w:val="58595B"/>
          </w:rPr>
          <w:t>gettheact</w:t>
        </w:r>
        <w:proofErr w:type="spellEnd"/>
        <w:proofErr w:type="gramEnd"/>
      </w:hyperlink>
      <w:r w:rsidRPr="003E3380">
        <w:rPr>
          <w:rFonts w:ascii="Arial" w:hAnsi="Arial"/>
          <w:color w:val="58595B"/>
        </w:rPr>
        <w:tab/>
      </w:r>
      <w:hyperlink r:id="rId58" w:history="1">
        <w:r w:rsidRPr="00D17C21">
          <w:rPr>
            <w:rStyle w:val="Hyperlink"/>
            <w:rFonts w:ascii="Arial" w:hAnsi="Arial"/>
            <w:color w:val="58595B"/>
          </w:rPr>
          <w:t>@</w:t>
        </w:r>
        <w:proofErr w:type="spellStart"/>
        <w:r w:rsidRPr="00D17C21">
          <w:rPr>
            <w:rStyle w:val="Hyperlink"/>
            <w:rFonts w:ascii="Arial" w:hAnsi="Arial"/>
            <w:color w:val="58595B"/>
          </w:rPr>
          <w:t>GetTheAct</w:t>
        </w:r>
        <w:proofErr w:type="spellEnd"/>
      </w:hyperlink>
    </w:p>
    <w:p w14:paraId="5B961232" w14:textId="77777777" w:rsidR="00753882" w:rsidRPr="003E3380" w:rsidRDefault="00F5437A" w:rsidP="005D4767">
      <w:pPr>
        <w:pStyle w:val="BodyText"/>
        <w:spacing w:before="150"/>
        <w:ind w:left="100"/>
        <w:rPr>
          <w:rFonts w:ascii="Arial" w:hAnsi="Arial"/>
        </w:rPr>
      </w:pPr>
      <w:r w:rsidRPr="003E3380">
        <w:rPr>
          <w:rFonts w:ascii="Arial" w:hAnsi="Arial"/>
          <w:color w:val="58595B"/>
        </w:rPr>
        <w:t>© 2016 Care Council for Wales</w:t>
      </w:r>
    </w:p>
    <w:sectPr w:rsidR="00753882" w:rsidRPr="003E3380">
      <w:pgSz w:w="11910" w:h="16840"/>
      <w:pgMar w:top="1580" w:right="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Frutiger">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A6069"/>
    <w:multiLevelType w:val="multilevel"/>
    <w:tmpl w:val="3F32EFA4"/>
    <w:lvl w:ilvl="0">
      <w:start w:val="25"/>
      <w:numFmt w:val="upperLetter"/>
      <w:lvlText w:val="%1"/>
      <w:lvlJc w:val="left"/>
      <w:pPr>
        <w:ind w:left="113" w:hanging="308"/>
        <w:jc w:val="left"/>
      </w:pPr>
      <w:rPr>
        <w:rFonts w:hint="default"/>
      </w:rPr>
    </w:lvl>
    <w:lvl w:ilvl="1">
      <w:start w:val="6"/>
      <w:numFmt w:val="upperLetter"/>
      <w:lvlText w:val="%1-%2"/>
      <w:lvlJc w:val="left"/>
      <w:pPr>
        <w:ind w:left="113" w:hanging="308"/>
        <w:jc w:val="left"/>
      </w:pPr>
      <w:rPr>
        <w:rFonts w:ascii="Frutiger" w:eastAsia="Frutiger" w:hAnsi="Frutiger" w:cs="Frutiger" w:hint="default"/>
        <w:color w:val="58595B"/>
        <w:spacing w:val="-27"/>
        <w:w w:val="100"/>
        <w:sz w:val="24"/>
        <w:szCs w:val="24"/>
      </w:rPr>
    </w:lvl>
    <w:lvl w:ilvl="2">
      <w:numFmt w:val="bullet"/>
      <w:lvlText w:val="•"/>
      <w:lvlJc w:val="left"/>
      <w:pPr>
        <w:ind w:left="1020" w:hanging="187"/>
      </w:pPr>
      <w:rPr>
        <w:rFonts w:ascii="Frutiger" w:eastAsia="Frutiger" w:hAnsi="Frutiger" w:cs="Frutiger" w:hint="default"/>
        <w:color w:val="ED1D86"/>
        <w:spacing w:val="-9"/>
        <w:w w:val="100"/>
        <w:sz w:val="24"/>
        <w:szCs w:val="24"/>
      </w:rPr>
    </w:lvl>
    <w:lvl w:ilvl="3">
      <w:numFmt w:val="bullet"/>
      <w:lvlText w:val="•"/>
      <w:lvlJc w:val="left"/>
      <w:pPr>
        <w:ind w:left="3123" w:hanging="187"/>
      </w:pPr>
      <w:rPr>
        <w:rFonts w:hint="default"/>
      </w:rPr>
    </w:lvl>
    <w:lvl w:ilvl="4">
      <w:numFmt w:val="bullet"/>
      <w:lvlText w:val="•"/>
      <w:lvlJc w:val="left"/>
      <w:pPr>
        <w:ind w:left="4175" w:hanging="187"/>
      </w:pPr>
      <w:rPr>
        <w:rFonts w:hint="default"/>
      </w:rPr>
    </w:lvl>
    <w:lvl w:ilvl="5">
      <w:numFmt w:val="bullet"/>
      <w:lvlText w:val="•"/>
      <w:lvlJc w:val="left"/>
      <w:pPr>
        <w:ind w:left="5226" w:hanging="187"/>
      </w:pPr>
      <w:rPr>
        <w:rFonts w:hint="default"/>
      </w:rPr>
    </w:lvl>
    <w:lvl w:ilvl="6">
      <w:numFmt w:val="bullet"/>
      <w:lvlText w:val="•"/>
      <w:lvlJc w:val="left"/>
      <w:pPr>
        <w:ind w:left="6278" w:hanging="187"/>
      </w:pPr>
      <w:rPr>
        <w:rFonts w:hint="default"/>
      </w:rPr>
    </w:lvl>
    <w:lvl w:ilvl="7">
      <w:numFmt w:val="bullet"/>
      <w:lvlText w:val="•"/>
      <w:lvlJc w:val="left"/>
      <w:pPr>
        <w:ind w:left="7330" w:hanging="187"/>
      </w:pPr>
      <w:rPr>
        <w:rFonts w:hint="default"/>
      </w:rPr>
    </w:lvl>
    <w:lvl w:ilvl="8">
      <w:numFmt w:val="bullet"/>
      <w:lvlText w:val="•"/>
      <w:lvlJc w:val="left"/>
      <w:pPr>
        <w:ind w:left="8382" w:hanging="187"/>
      </w:pPr>
      <w:rPr>
        <w:rFonts w:hint="default"/>
      </w:rPr>
    </w:lvl>
  </w:abstractNum>
  <w:abstractNum w:abstractNumId="1">
    <w:nsid w:val="3E8652B5"/>
    <w:multiLevelType w:val="hybridMultilevel"/>
    <w:tmpl w:val="72E8C8F0"/>
    <w:lvl w:ilvl="0" w:tplc="493283A8">
      <w:numFmt w:val="bullet"/>
      <w:lvlText w:val="•"/>
      <w:lvlJc w:val="left"/>
      <w:pPr>
        <w:ind w:left="1700" w:hanging="187"/>
      </w:pPr>
      <w:rPr>
        <w:rFonts w:ascii="Frutiger" w:eastAsia="Frutiger" w:hAnsi="Frutiger" w:cs="Frutiger" w:hint="default"/>
        <w:color w:val="ED1D86"/>
        <w:spacing w:val="-9"/>
        <w:w w:val="100"/>
        <w:sz w:val="24"/>
        <w:szCs w:val="24"/>
      </w:rPr>
    </w:lvl>
    <w:lvl w:ilvl="1" w:tplc="42D8DF18">
      <w:numFmt w:val="bullet"/>
      <w:lvlText w:val="•"/>
      <w:lvlJc w:val="left"/>
      <w:pPr>
        <w:ind w:left="2662" w:hanging="187"/>
      </w:pPr>
      <w:rPr>
        <w:rFonts w:hint="default"/>
      </w:rPr>
    </w:lvl>
    <w:lvl w:ilvl="2" w:tplc="4BA4452E">
      <w:numFmt w:val="bullet"/>
      <w:lvlText w:val="•"/>
      <w:lvlJc w:val="left"/>
      <w:pPr>
        <w:ind w:left="3625" w:hanging="187"/>
      </w:pPr>
      <w:rPr>
        <w:rFonts w:hint="default"/>
      </w:rPr>
    </w:lvl>
    <w:lvl w:ilvl="3" w:tplc="867A767E">
      <w:numFmt w:val="bullet"/>
      <w:lvlText w:val="•"/>
      <w:lvlJc w:val="left"/>
      <w:pPr>
        <w:ind w:left="4587" w:hanging="187"/>
      </w:pPr>
      <w:rPr>
        <w:rFonts w:hint="default"/>
      </w:rPr>
    </w:lvl>
    <w:lvl w:ilvl="4" w:tplc="3A9AB4AA">
      <w:numFmt w:val="bullet"/>
      <w:lvlText w:val="•"/>
      <w:lvlJc w:val="left"/>
      <w:pPr>
        <w:ind w:left="5550" w:hanging="187"/>
      </w:pPr>
      <w:rPr>
        <w:rFonts w:hint="default"/>
      </w:rPr>
    </w:lvl>
    <w:lvl w:ilvl="5" w:tplc="59F0D47C">
      <w:numFmt w:val="bullet"/>
      <w:lvlText w:val="•"/>
      <w:lvlJc w:val="left"/>
      <w:pPr>
        <w:ind w:left="6512" w:hanging="187"/>
      </w:pPr>
      <w:rPr>
        <w:rFonts w:hint="default"/>
      </w:rPr>
    </w:lvl>
    <w:lvl w:ilvl="6" w:tplc="2C08B79A">
      <w:numFmt w:val="bullet"/>
      <w:lvlText w:val="•"/>
      <w:lvlJc w:val="left"/>
      <w:pPr>
        <w:ind w:left="7475" w:hanging="187"/>
      </w:pPr>
      <w:rPr>
        <w:rFonts w:hint="default"/>
      </w:rPr>
    </w:lvl>
    <w:lvl w:ilvl="7" w:tplc="003C5EC6">
      <w:numFmt w:val="bullet"/>
      <w:lvlText w:val="•"/>
      <w:lvlJc w:val="left"/>
      <w:pPr>
        <w:ind w:left="8437" w:hanging="187"/>
      </w:pPr>
      <w:rPr>
        <w:rFonts w:hint="default"/>
      </w:rPr>
    </w:lvl>
    <w:lvl w:ilvl="8" w:tplc="3894E2DE">
      <w:numFmt w:val="bullet"/>
      <w:lvlText w:val="•"/>
      <w:lvlJc w:val="left"/>
      <w:pPr>
        <w:ind w:left="9400" w:hanging="187"/>
      </w:pPr>
      <w:rPr>
        <w:rFonts w:hint="default"/>
      </w:rPr>
    </w:lvl>
  </w:abstractNum>
  <w:abstractNum w:abstractNumId="2">
    <w:nsid w:val="6CEB334B"/>
    <w:multiLevelType w:val="hybridMultilevel"/>
    <w:tmpl w:val="EC4255E4"/>
    <w:lvl w:ilvl="0" w:tplc="6BBCA25C">
      <w:numFmt w:val="bullet"/>
      <w:lvlText w:val="•"/>
      <w:lvlJc w:val="left"/>
      <w:pPr>
        <w:ind w:left="1020" w:hanging="187"/>
      </w:pPr>
      <w:rPr>
        <w:rFonts w:ascii="Frutiger" w:eastAsia="Frutiger" w:hAnsi="Frutiger" w:cs="Frutiger" w:hint="default"/>
        <w:color w:val="ED1D86"/>
        <w:spacing w:val="-23"/>
        <w:w w:val="100"/>
        <w:sz w:val="24"/>
        <w:szCs w:val="24"/>
      </w:rPr>
    </w:lvl>
    <w:lvl w:ilvl="1" w:tplc="569E7592">
      <w:numFmt w:val="bullet"/>
      <w:lvlText w:val="•"/>
      <w:lvlJc w:val="left"/>
      <w:pPr>
        <w:ind w:left="1968" w:hanging="187"/>
      </w:pPr>
      <w:rPr>
        <w:rFonts w:hint="default"/>
      </w:rPr>
    </w:lvl>
    <w:lvl w:ilvl="2" w:tplc="D82A4EAA">
      <w:numFmt w:val="bullet"/>
      <w:lvlText w:val="•"/>
      <w:lvlJc w:val="left"/>
      <w:pPr>
        <w:ind w:left="2917" w:hanging="187"/>
      </w:pPr>
      <w:rPr>
        <w:rFonts w:hint="default"/>
      </w:rPr>
    </w:lvl>
    <w:lvl w:ilvl="3" w:tplc="38AA2A96">
      <w:numFmt w:val="bullet"/>
      <w:lvlText w:val="•"/>
      <w:lvlJc w:val="left"/>
      <w:pPr>
        <w:ind w:left="3865" w:hanging="187"/>
      </w:pPr>
      <w:rPr>
        <w:rFonts w:hint="default"/>
      </w:rPr>
    </w:lvl>
    <w:lvl w:ilvl="4" w:tplc="271260FA">
      <w:numFmt w:val="bullet"/>
      <w:lvlText w:val="•"/>
      <w:lvlJc w:val="left"/>
      <w:pPr>
        <w:ind w:left="4814" w:hanging="187"/>
      </w:pPr>
      <w:rPr>
        <w:rFonts w:hint="default"/>
      </w:rPr>
    </w:lvl>
    <w:lvl w:ilvl="5" w:tplc="E244EF4A">
      <w:numFmt w:val="bullet"/>
      <w:lvlText w:val="•"/>
      <w:lvlJc w:val="left"/>
      <w:pPr>
        <w:ind w:left="5762" w:hanging="187"/>
      </w:pPr>
      <w:rPr>
        <w:rFonts w:hint="default"/>
      </w:rPr>
    </w:lvl>
    <w:lvl w:ilvl="6" w:tplc="AE40775E">
      <w:numFmt w:val="bullet"/>
      <w:lvlText w:val="•"/>
      <w:lvlJc w:val="left"/>
      <w:pPr>
        <w:ind w:left="6711" w:hanging="187"/>
      </w:pPr>
      <w:rPr>
        <w:rFonts w:hint="default"/>
      </w:rPr>
    </w:lvl>
    <w:lvl w:ilvl="7" w:tplc="B778F93A">
      <w:numFmt w:val="bullet"/>
      <w:lvlText w:val="•"/>
      <w:lvlJc w:val="left"/>
      <w:pPr>
        <w:ind w:left="7659" w:hanging="187"/>
      </w:pPr>
      <w:rPr>
        <w:rFonts w:hint="default"/>
      </w:rPr>
    </w:lvl>
    <w:lvl w:ilvl="8" w:tplc="B62AEB2C">
      <w:numFmt w:val="bullet"/>
      <w:lvlText w:val="•"/>
      <w:lvlJc w:val="left"/>
      <w:pPr>
        <w:ind w:left="8608" w:hanging="187"/>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53882"/>
    <w:rsid w:val="0003545A"/>
    <w:rsid w:val="0021579E"/>
    <w:rsid w:val="003916ED"/>
    <w:rsid w:val="003E3380"/>
    <w:rsid w:val="005D4767"/>
    <w:rsid w:val="00663842"/>
    <w:rsid w:val="00753882"/>
    <w:rsid w:val="007A01C7"/>
    <w:rsid w:val="007D7CC9"/>
    <w:rsid w:val="0085197F"/>
    <w:rsid w:val="009E1716"/>
    <w:rsid w:val="00AD2EA7"/>
    <w:rsid w:val="00B34FCC"/>
    <w:rsid w:val="00BE5941"/>
    <w:rsid w:val="00CB6BDA"/>
    <w:rsid w:val="00D17C21"/>
    <w:rsid w:val="00EC5D23"/>
    <w:rsid w:val="00F5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14:docId w14:val="3187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Frutiger" w:eastAsia="Frutiger" w:hAnsi="Frutiger" w:cs="Frutiger"/>
    </w:rPr>
  </w:style>
  <w:style w:type="paragraph" w:styleId="Heading1">
    <w:name w:val="heading 1"/>
    <w:basedOn w:val="Normal"/>
    <w:uiPriority w:val="1"/>
    <w:qFormat/>
    <w:pPr>
      <w:spacing w:before="6"/>
      <w:ind w:left="793"/>
      <w:outlineLvl w:val="0"/>
    </w:pPr>
    <w:rPr>
      <w:sz w:val="64"/>
      <w:szCs w:val="64"/>
    </w:rPr>
  </w:style>
  <w:style w:type="paragraph" w:styleId="Heading2">
    <w:name w:val="heading 2"/>
    <w:basedOn w:val="Normal"/>
    <w:uiPriority w:val="1"/>
    <w:qFormat/>
    <w:pPr>
      <w:spacing w:before="129"/>
      <w:ind w:left="100"/>
      <w:outlineLvl w:val="1"/>
    </w:pPr>
    <w:rPr>
      <w:rFonts w:ascii="Frutiger-Bold" w:eastAsia="Frutiger-Bold" w:hAnsi="Frutiger-Bold" w:cs="Frutiger-Bold"/>
      <w:b/>
      <w:bCs/>
      <w:sz w:val="28"/>
      <w:szCs w:val="28"/>
    </w:rPr>
  </w:style>
  <w:style w:type="paragraph" w:styleId="Heading3">
    <w:name w:val="heading 3"/>
    <w:basedOn w:val="Normal"/>
    <w:uiPriority w:val="1"/>
    <w:qFormat/>
    <w:pPr>
      <w:spacing w:before="115"/>
      <w:ind w:left="1020" w:hanging="187"/>
      <w:outlineLvl w:val="2"/>
    </w:pPr>
    <w:rPr>
      <w:rFonts w:ascii="Frutiger-Bold" w:eastAsia="Frutiger-Bold" w:hAnsi="Frutiger-Bold" w:cs="Frutiger-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2"/>
      <w:ind w:left="1700" w:hanging="18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916ED"/>
    <w:rPr>
      <w:color w:val="0000FF" w:themeColor="hyperlink"/>
      <w:u w:val="single"/>
    </w:rPr>
  </w:style>
  <w:style w:type="paragraph" w:styleId="BalloonText">
    <w:name w:val="Balloon Text"/>
    <w:basedOn w:val="Normal"/>
    <w:link w:val="BalloonTextChar"/>
    <w:uiPriority w:val="99"/>
    <w:semiHidden/>
    <w:unhideWhenUsed/>
    <w:rsid w:val="003916ED"/>
    <w:rPr>
      <w:rFonts w:ascii="Tahoma" w:hAnsi="Tahoma" w:cs="Tahoma"/>
      <w:sz w:val="16"/>
      <w:szCs w:val="16"/>
    </w:rPr>
  </w:style>
  <w:style w:type="character" w:customStyle="1" w:styleId="BalloonTextChar">
    <w:name w:val="Balloon Text Char"/>
    <w:basedOn w:val="DefaultParagraphFont"/>
    <w:link w:val="BalloonText"/>
    <w:uiPriority w:val="99"/>
    <w:semiHidden/>
    <w:rsid w:val="003916ED"/>
    <w:rPr>
      <w:rFonts w:ascii="Tahoma" w:eastAsia="Frutiger" w:hAnsi="Tahoma" w:cs="Tahoma"/>
      <w:sz w:val="16"/>
      <w:szCs w:val="16"/>
    </w:rPr>
  </w:style>
  <w:style w:type="character" w:styleId="FollowedHyperlink">
    <w:name w:val="FollowedHyperlink"/>
    <w:basedOn w:val="DefaultParagraphFont"/>
    <w:uiPriority w:val="99"/>
    <w:semiHidden/>
    <w:unhideWhenUsed/>
    <w:rsid w:val="007A01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ccwales.org.uk/learning-resources-1/principles-in-practice/" TargetMode="External"/><Relationship Id="rId18" Type="http://schemas.openxmlformats.org/officeDocument/2006/relationships/hyperlink" Target="http://www.enablingstate.co.uk/resources/" TargetMode="External"/><Relationship Id="rId26" Type="http://schemas.openxmlformats.org/officeDocument/2006/relationships/hyperlink" Target="https://goodpracticeexchange.wordpress.com/2016/04/22/sport-a-powerful-tool-for-improving-wellbeing/" TargetMode="External"/><Relationship Id="rId39" Type="http://schemas.openxmlformats.org/officeDocument/2006/relationships/hyperlink" Target="http://www.ciht.org.uk/download.cfm/docid/1DFB69FB-64B0-4221-8675F55F64DCA1E2" TargetMode="External"/><Relationship Id="rId21" Type="http://schemas.openxmlformats.org/officeDocument/2006/relationships/hyperlink" Target="http://www.enablingstate.co.uk/case-studies/" TargetMode="External"/><Relationship Id="rId34" Type="http://schemas.openxmlformats.org/officeDocument/2006/relationships/hyperlink" Target="https://vimeo.com/139341801" TargetMode="External"/><Relationship Id="rId42" Type="http://schemas.openxmlformats.org/officeDocument/2006/relationships/hyperlink" Target="http://www.ctonline.org.uk/" TargetMode="External"/><Relationship Id="rId47" Type="http://schemas.openxmlformats.org/officeDocument/2006/relationships/hyperlink" Target="http://artsalivewales.org.uk/wp/tag/wellbeing/" TargetMode="External"/><Relationship Id="rId50" Type="http://schemas.openxmlformats.org/officeDocument/2006/relationships/hyperlink" Target="https://www.gov.uk/government/uploads/system/uploads/attachment_data/file/496230/PHE_Arts_and_Health_Evaluation_FINAL.pdf" TargetMode="External"/><Relationship Id="rId55" Type="http://schemas.openxmlformats.org/officeDocument/2006/relationships/image" Target="media/image4.png"/><Relationship Id="rId7" Type="http://schemas.openxmlformats.org/officeDocument/2006/relationships/image" Target="media/image2.jpeg"/><Relationship Id="rId12" Type="http://schemas.openxmlformats.org/officeDocument/2006/relationships/hyperlink" Target="http://www.ccwales.org.uk/learning-resources-1/principles-in-practice/" TargetMode="External"/><Relationship Id="rId17" Type="http://schemas.openxmlformats.org/officeDocument/2006/relationships/hyperlink" Target="http://www.wales.nhs.uk/sitesplus/888/page/82750" TargetMode="External"/><Relationship Id="rId25" Type="http://schemas.openxmlformats.org/officeDocument/2006/relationships/hyperlink" Target="https://goodpracticeexchange.wordpress.com/2016/09/01/improving-the-wellbeing-of-future-generations-in-a-resource-rich-cash-poor-wales/" TargetMode="External"/><Relationship Id="rId33" Type="http://schemas.openxmlformats.org/officeDocument/2006/relationships/hyperlink" Target="http://chcymru.org.uk/en/events/conferences/past-conferences/health-housing-and-social-care-2015" TargetMode="External"/><Relationship Id="rId38" Type="http://schemas.openxmlformats.org/officeDocument/2006/relationships/hyperlink" Target="http://www.housingandwellbeing.org/" TargetMode="External"/><Relationship Id="rId46" Type="http://schemas.openxmlformats.org/officeDocument/2006/relationships/hyperlink" Target="http://www.garth.org.uk/"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ales.nhs.uk/sitesplus/888/page/82750" TargetMode="External"/><Relationship Id="rId20" Type="http://schemas.openxmlformats.org/officeDocument/2006/relationships/hyperlink" Target="http://www.enablingstate.co.uk/resource/enabling-state-practice-evidence-innovators/" TargetMode="External"/><Relationship Id="rId29" Type="http://schemas.openxmlformats.org/officeDocument/2006/relationships/hyperlink" Target="http://www.housinglin.org.uk/Topics/browse/CareAndSupportatHome/Co-productionAndCommunities/" TargetMode="External"/><Relationship Id="rId41" Type="http://schemas.openxmlformats.org/officeDocument/2006/relationships/hyperlink" Target="http://www.ctauk.org/" TargetMode="External"/><Relationship Id="rId54" Type="http://schemas.openxmlformats.org/officeDocument/2006/relationships/hyperlink" Target="http://www.ccwales.org.uk/getting-in-on-the-act-hub/"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gov.wales/docs/phhs/publications/151223pt9wfgacten.pdf" TargetMode="External"/><Relationship Id="rId24" Type="http://schemas.openxmlformats.org/officeDocument/2006/relationships/hyperlink" Target="https://www.wao.gov.uk/good-practice" TargetMode="External"/><Relationship Id="rId32" Type="http://schemas.openxmlformats.org/officeDocument/2006/relationships/hyperlink" Target="http://www.ccwales.org.uk/learning-resources-1/planning-and-promoting/" TargetMode="External"/><Relationship Id="rId37" Type="http://schemas.openxmlformats.org/officeDocument/2006/relationships/hyperlink" Target="http://chcymru.org.uk/uploads/general/Kafka.pdf" TargetMode="External"/><Relationship Id="rId40" Type="http://schemas.openxmlformats.org/officeDocument/2006/relationships/hyperlink" Target="http://www.royalvoluntaryservice.org.uk/Uploads/Documents/Reports%20and%20Reviews/Wales%20transport%20report.pdf" TargetMode="External"/><Relationship Id="rId45" Type="http://schemas.openxmlformats.org/officeDocument/2006/relationships/hyperlink" Target="http://www.wcva.org.uk/what-we-do/representing-the-sector/third-sector-partnership-council/arts,-culture-and-heritage" TargetMode="External"/><Relationship Id="rId53" Type="http://schemas.openxmlformats.org/officeDocument/2006/relationships/hyperlink" Target="mailto:hub@ccwales.org.uk" TargetMode="External"/><Relationship Id="rId58" Type="http://schemas.openxmlformats.org/officeDocument/2006/relationships/hyperlink" Target="http://www.twitter.com/gettheact" TargetMode="External"/><Relationship Id="rId5" Type="http://schemas.openxmlformats.org/officeDocument/2006/relationships/webSettings" Target="webSettings.xml"/><Relationship Id="rId15" Type="http://schemas.openxmlformats.org/officeDocument/2006/relationships/hyperlink" Target="http://www.cloa.org.uk/images/stories/Print_version_-_The_role_of_culture_and_sport_in_improving_health_and_well-being.pdf" TargetMode="External"/><Relationship Id="rId23" Type="http://schemas.openxmlformats.org/officeDocument/2006/relationships/hyperlink" Target="http://gov.wales/docs/caecd/research/2015/151211-children-young-people-wellbeing-monitor-2015-en.pdf" TargetMode="External"/><Relationship Id="rId28" Type="http://schemas.openxmlformats.org/officeDocument/2006/relationships/hyperlink" Target="http://chcymru.org.uk/uploads/events_attachments/Co-production_Wales.pdf" TargetMode="External"/><Relationship Id="rId36" Type="http://schemas.openxmlformats.org/officeDocument/2006/relationships/hyperlink" Target="http://www.wales.nhs.uk/sitesplus/888/news/39404" TargetMode="External"/><Relationship Id="rId49" Type="http://schemas.openxmlformats.org/officeDocument/2006/relationships/hyperlink" Target="https://www.gov.uk/government/uploads/system/uploads/attachment_data/file/496230/PHE_Arts_and_Health_Evaluation_FINAL.pdf" TargetMode="External"/><Relationship Id="rId57" Type="http://schemas.openxmlformats.org/officeDocument/2006/relationships/hyperlink" Target="http://www.facebook.com/gettheact" TargetMode="External"/><Relationship Id="rId10" Type="http://schemas.openxmlformats.org/officeDocument/2006/relationships/hyperlink" Target="http://gov.wales/docs/dsjlg/publications/150623-guide-to-the-fg-act-en.pdf" TargetMode="External"/><Relationship Id="rId19" Type="http://schemas.openxmlformats.org/officeDocument/2006/relationships/hyperlink" Target="http://www.enablingstate.co.uk/resource/enabling-state-practice-evidence-innovators/" TargetMode="External"/><Relationship Id="rId31" Type="http://schemas.openxmlformats.org/officeDocument/2006/relationships/hyperlink" Target="http://www.housingeurope.eu/blog-439/co-producing-support-services" TargetMode="External"/><Relationship Id="rId44" Type="http://schemas.openxmlformats.org/officeDocument/2006/relationships/hyperlink" Target="http://www.ahrc.ac.uk/documents/project-reports-and-reviews/connected-communities/participatory-arts-and-well-being/" TargetMode="External"/><Relationship Id="rId52" Type="http://schemas.openxmlformats.org/officeDocument/2006/relationships/hyperlink" Target="http://artsforhealthmmu.blogspot.co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witter.com/gettheact" TargetMode="External"/><Relationship Id="rId14" Type="http://schemas.openxmlformats.org/officeDocument/2006/relationships/hyperlink" Target="http://www.local.gov.uk/c/document_library/get_file?uuid=bcd27d1b-8feb-41e5-a1ce-48f9e70ccc3b&amp;groupId=10180" TargetMode="External"/><Relationship Id="rId22" Type="http://schemas.openxmlformats.org/officeDocument/2006/relationships/hyperlink" Target="http://www.carnegieuktrust.org.uk/carnegieuktrust/wp-content/uploads/sites/64/2016/09/Sharpening-our-Focus.pdf" TargetMode="External"/><Relationship Id="rId27" Type="http://schemas.openxmlformats.org/officeDocument/2006/relationships/hyperlink" Target="http://www.goodpractice.wales/co-production-catalogue-from-wales" TargetMode="External"/><Relationship Id="rId30" Type="http://schemas.openxmlformats.org/officeDocument/2006/relationships/hyperlink" Target="http://www.housinglin.org.uk/Topics/browse/CareAndSupportatHome/Co-productionAndCommunities/" TargetMode="External"/><Relationship Id="rId35" Type="http://schemas.openxmlformats.org/officeDocument/2006/relationships/hyperlink" Target="http://www.wales.nhs.uk/sitesplus/888/page/81978" TargetMode="External"/><Relationship Id="rId43" Type="http://schemas.openxmlformats.org/officeDocument/2006/relationships/hyperlink" Target="http://www.publicmentalhealth.org/Documents/749/Arts%20in%20Health%20and%20Well%20Being%20-%20An%20Action%20Plan%20for%20Wales1.pdf" TargetMode="External"/><Relationship Id="rId48" Type="http://schemas.openxmlformats.org/officeDocument/2006/relationships/hyperlink" Target="http://www.artshealthandwellbeing.org.uk/" TargetMode="External"/><Relationship Id="rId56" Type="http://schemas.openxmlformats.org/officeDocument/2006/relationships/image" Target="media/image5.png"/><Relationship Id="rId8" Type="http://schemas.openxmlformats.org/officeDocument/2006/relationships/image" Target="media/image3.emf"/><Relationship Id="rId51" Type="http://schemas.openxmlformats.org/officeDocument/2006/relationships/hyperlink" Target="http://www.art.mmu.ac.uk/research/artsandhealth/"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14294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Bethan Price</cp:lastModifiedBy>
  <cp:revision>12</cp:revision>
  <cp:lastPrinted>2016-12-06T14:22:00Z</cp:lastPrinted>
  <dcterms:created xsi:type="dcterms:W3CDTF">2016-12-05T14:19:00Z</dcterms:created>
  <dcterms:modified xsi:type="dcterms:W3CDTF">2016-12-06T15:55:00Z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2016-12-05T00:00:00Z</vt:filetime>
  </property>
  <property fmtid="{D5CDD505-2E9C-101B-9397-08002B2CF9AE}" pid="3" name="Creator">
    <vt:lpwstr>Adobe InDesign CC 2017 (Macintosh)</vt:lpwstr>
  </property>
  <property fmtid="{D5CDD505-2E9C-101B-9397-08002B2CF9AE}" pid="4" name="LastSaved">
    <vt:filetime>2016-12-05T00:00:00Z</vt:filetime>
  </property>
</Properties>
</file>