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2E" w:rsidRDefault="0095742E" w:rsidP="00BE153B">
      <w:pPr>
        <w:pStyle w:val="Header"/>
        <w:jc w:val="center"/>
      </w:pPr>
      <w:bookmarkStart w:id="0" w:name="_GoBack"/>
      <w:bookmarkEnd w:id="0"/>
      <w:r w:rsidRPr="00A95529">
        <w:rPr>
          <w:noProof/>
          <w:lang w:eastAsia="en-GB"/>
        </w:rPr>
        <w:drawing>
          <wp:anchor distT="0" distB="0" distL="114300" distR="114300" simplePos="0" relativeHeight="251663360" behindDoc="0" locked="0" layoutInCell="1" allowOverlap="1" wp14:anchorId="24ECED6C" wp14:editId="305D1749">
            <wp:simplePos x="0" y="0"/>
            <wp:positionH relativeFrom="column">
              <wp:posOffset>2453200</wp:posOffset>
            </wp:positionH>
            <wp:positionV relativeFrom="paragraph">
              <wp:posOffset>-211064</wp:posOffset>
            </wp:positionV>
            <wp:extent cx="1376229" cy="597106"/>
            <wp:effectExtent l="0" t="0" r="0" b="0"/>
            <wp:wrapNone/>
            <wp:docPr id="9"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9"/>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375545" cy="596809"/>
                    </a:xfrm>
                    <a:prstGeom prst="rect">
                      <a:avLst/>
                    </a:prstGeom>
                  </pic:spPr>
                </pic:pic>
              </a:graphicData>
            </a:graphic>
            <wp14:sizeRelH relativeFrom="margin">
              <wp14:pctWidth>0</wp14:pctWidth>
            </wp14:sizeRelH>
            <wp14:sizeRelV relativeFrom="margin">
              <wp14:pctHeight>0</wp14:pctHeight>
            </wp14:sizeRelV>
          </wp:anchor>
        </w:drawing>
      </w:r>
      <w:r w:rsidRPr="00A95529">
        <w:rPr>
          <w:noProof/>
          <w:lang w:eastAsia="en-GB"/>
        </w:rPr>
        <w:drawing>
          <wp:anchor distT="0" distB="0" distL="114300" distR="114300" simplePos="0" relativeHeight="251664384" behindDoc="0" locked="0" layoutInCell="1" allowOverlap="1" wp14:anchorId="7E531732" wp14:editId="54ADC489">
            <wp:simplePos x="0" y="0"/>
            <wp:positionH relativeFrom="column">
              <wp:posOffset>4872355</wp:posOffset>
            </wp:positionH>
            <wp:positionV relativeFrom="paragraph">
              <wp:posOffset>-280553</wp:posOffset>
            </wp:positionV>
            <wp:extent cx="1111885" cy="647065"/>
            <wp:effectExtent l="0" t="0" r="0" b="635"/>
            <wp:wrapNone/>
            <wp:docPr id="10"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1"/>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111885" cy="647065"/>
                    </a:xfrm>
                    <a:prstGeom prst="rect">
                      <a:avLst/>
                    </a:prstGeom>
                  </pic:spPr>
                </pic:pic>
              </a:graphicData>
            </a:graphic>
            <wp14:sizeRelH relativeFrom="margin">
              <wp14:pctWidth>0</wp14:pctWidth>
            </wp14:sizeRelH>
            <wp14:sizeRelV relativeFrom="margin">
              <wp14:pctHeight>0</wp14:pctHeight>
            </wp14:sizeRelV>
          </wp:anchor>
        </w:drawing>
      </w:r>
      <w:r w:rsidRPr="00A95529">
        <w:rPr>
          <w:noProof/>
          <w:lang w:eastAsia="en-GB"/>
        </w:rPr>
        <w:drawing>
          <wp:anchor distT="0" distB="0" distL="114300" distR="114300" simplePos="0" relativeHeight="251662336" behindDoc="0" locked="0" layoutInCell="1" allowOverlap="1" wp14:anchorId="2959A0D9" wp14:editId="6E7C7FF1">
            <wp:simplePos x="0" y="0"/>
            <wp:positionH relativeFrom="column">
              <wp:posOffset>5422</wp:posOffset>
            </wp:positionH>
            <wp:positionV relativeFrom="paragraph">
              <wp:posOffset>-388767</wp:posOffset>
            </wp:positionV>
            <wp:extent cx="1012874" cy="881088"/>
            <wp:effectExtent l="0" t="0" r="0" b="0"/>
            <wp:wrapNone/>
            <wp:docPr id="7"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hlinkClick r:id="rId13"/>
                    </pic:cNvPr>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1009292" cy="877972"/>
                    </a:xfrm>
                    <a:prstGeom prst="rect">
                      <a:avLst/>
                    </a:prstGeom>
                  </pic:spPr>
                </pic:pic>
              </a:graphicData>
            </a:graphic>
            <wp14:sizeRelH relativeFrom="margin">
              <wp14:pctWidth>0</wp14:pctWidth>
            </wp14:sizeRelH>
            <wp14:sizeRelV relativeFrom="margin">
              <wp14:pctHeight>0</wp14:pctHeight>
            </wp14:sizeRelV>
          </wp:anchor>
        </w:drawing>
      </w:r>
      <w:r w:rsidRPr="00227C2C">
        <w:rPr>
          <w:noProof/>
          <w:lang w:eastAsia="en-GB"/>
        </w:rPr>
        <w:drawing>
          <wp:anchor distT="0" distB="0" distL="114300" distR="114300" simplePos="0" relativeHeight="251661312" behindDoc="0" locked="0" layoutInCell="1" allowOverlap="1" wp14:anchorId="39453BF5" wp14:editId="301A0623">
            <wp:simplePos x="0" y="0"/>
            <wp:positionH relativeFrom="column">
              <wp:posOffset>10018737</wp:posOffset>
            </wp:positionH>
            <wp:positionV relativeFrom="paragraph">
              <wp:posOffset>368935</wp:posOffset>
            </wp:positionV>
            <wp:extent cx="1276577" cy="701430"/>
            <wp:effectExtent l="0" t="0" r="0" b="3810"/>
            <wp:wrapNone/>
            <wp:docPr id="11"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11"/>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1288308" cy="707876"/>
                    </a:xfrm>
                    <a:prstGeom prst="rect">
                      <a:avLst/>
                    </a:prstGeom>
                  </pic:spPr>
                </pic:pic>
              </a:graphicData>
            </a:graphic>
            <wp14:sizeRelH relativeFrom="margin">
              <wp14:pctWidth>0</wp14:pctWidth>
            </wp14:sizeRelH>
            <wp14:sizeRelV relativeFrom="margin">
              <wp14:pctHeight>0</wp14:pctHeight>
            </wp14:sizeRelV>
          </wp:anchor>
        </w:drawing>
      </w:r>
    </w:p>
    <w:p w:rsidR="008F637C" w:rsidRPr="008F637C" w:rsidRDefault="008F637C">
      <w:pPr>
        <w:rPr>
          <w:rFonts w:ascii="Arial" w:hAnsi="Arial" w:cs="Arial"/>
          <w:b/>
          <w:sz w:val="30"/>
          <w:u w:val="single"/>
        </w:rPr>
      </w:pPr>
    </w:p>
    <w:p w:rsidR="009D69A6" w:rsidRPr="009D69A6" w:rsidRDefault="009D69A6" w:rsidP="008F637C">
      <w:pPr>
        <w:spacing w:line="480" w:lineRule="auto"/>
        <w:rPr>
          <w:rFonts w:ascii="Arial" w:hAnsi="Arial" w:cs="Arial"/>
          <w:b/>
          <w:sz w:val="8"/>
          <w:szCs w:val="36"/>
          <w:u w:val="single"/>
        </w:rPr>
      </w:pPr>
    </w:p>
    <w:p w:rsidR="00C63AB9" w:rsidRDefault="00D15DD8" w:rsidP="004575BA">
      <w:pPr>
        <w:spacing w:line="360" w:lineRule="auto"/>
        <w:rPr>
          <w:rFonts w:ascii="Arial" w:hAnsi="Arial" w:cs="Arial"/>
          <w:b/>
          <w:sz w:val="36"/>
          <w:szCs w:val="36"/>
        </w:rPr>
      </w:pPr>
      <w:r w:rsidRPr="004575BA">
        <w:rPr>
          <w:rFonts w:ascii="Arial" w:hAnsi="Arial" w:cs="Arial"/>
          <w:b/>
          <w:sz w:val="36"/>
          <w:szCs w:val="36"/>
        </w:rPr>
        <w:t>Supporting carers and delivering new duties in the Social Services and Well-being (Wales) Act 2014</w:t>
      </w:r>
    </w:p>
    <w:p w:rsidR="004575BA" w:rsidRPr="004575BA" w:rsidRDefault="004575BA" w:rsidP="004575BA">
      <w:pPr>
        <w:spacing w:line="360" w:lineRule="auto"/>
        <w:rPr>
          <w:rFonts w:ascii="Arial" w:hAnsi="Arial" w:cs="Arial"/>
          <w:b/>
          <w:sz w:val="20"/>
          <w:szCs w:val="20"/>
        </w:rPr>
      </w:pPr>
    </w:p>
    <w:p w:rsidR="009D69A6" w:rsidRDefault="00D15DD8" w:rsidP="00D15DD8">
      <w:pPr>
        <w:pStyle w:val="ListParagraph"/>
        <w:numPr>
          <w:ilvl w:val="0"/>
          <w:numId w:val="1"/>
        </w:numPr>
        <w:rPr>
          <w:rFonts w:ascii="Arial" w:hAnsi="Arial" w:cs="Arial"/>
          <w:b/>
          <w:sz w:val="26"/>
          <w:u w:val="single"/>
        </w:rPr>
      </w:pPr>
      <w:r w:rsidRPr="008F637C">
        <w:rPr>
          <w:rFonts w:ascii="Arial" w:hAnsi="Arial" w:cs="Arial"/>
          <w:b/>
          <w:sz w:val="26"/>
          <w:u w:val="single"/>
        </w:rPr>
        <w:t>Carers in Wales</w:t>
      </w:r>
    </w:p>
    <w:p w:rsidR="00D15DD8" w:rsidRPr="008F637C" w:rsidRDefault="00D15DD8" w:rsidP="009D69A6">
      <w:pPr>
        <w:pStyle w:val="ListParagraph"/>
        <w:rPr>
          <w:rFonts w:ascii="Arial" w:hAnsi="Arial" w:cs="Arial"/>
          <w:b/>
          <w:sz w:val="26"/>
          <w:u w:val="single"/>
        </w:rPr>
      </w:pPr>
      <w:r w:rsidRPr="008F637C">
        <w:rPr>
          <w:rFonts w:ascii="Arial" w:hAnsi="Arial" w:cs="Arial"/>
          <w:b/>
          <w:sz w:val="26"/>
          <w:u w:val="single"/>
        </w:rPr>
        <w:br/>
      </w:r>
    </w:p>
    <w:p w:rsidR="00D15DD8" w:rsidRPr="00507F54" w:rsidRDefault="00D15DD8" w:rsidP="00F84CF8">
      <w:pPr>
        <w:pStyle w:val="ListParagraph"/>
        <w:numPr>
          <w:ilvl w:val="0"/>
          <w:numId w:val="2"/>
        </w:numPr>
        <w:rPr>
          <w:rFonts w:ascii="Arial" w:hAnsi="Arial" w:cs="Arial"/>
          <w:sz w:val="26"/>
        </w:rPr>
      </w:pPr>
      <w:r w:rsidRPr="00507F54">
        <w:rPr>
          <w:rFonts w:ascii="Arial" w:hAnsi="Arial" w:cs="Arial"/>
          <w:sz w:val="26"/>
        </w:rPr>
        <w:t xml:space="preserve">According to the last census there </w:t>
      </w:r>
      <w:r w:rsidR="002E6126" w:rsidRPr="00507F54">
        <w:rPr>
          <w:rFonts w:ascii="Arial" w:hAnsi="Arial" w:cs="Arial"/>
          <w:sz w:val="26"/>
        </w:rPr>
        <w:t>were</w:t>
      </w:r>
      <w:r w:rsidRPr="00507F54">
        <w:rPr>
          <w:rFonts w:ascii="Arial" w:hAnsi="Arial" w:cs="Arial"/>
          <w:sz w:val="26"/>
        </w:rPr>
        <w:t xml:space="preserve"> </w:t>
      </w:r>
      <w:r w:rsidR="00507F54" w:rsidRPr="00507F54">
        <w:rPr>
          <w:rFonts w:ascii="Arial" w:hAnsi="Arial" w:cs="Arial"/>
          <w:sz w:val="26"/>
        </w:rPr>
        <w:t>more than</w:t>
      </w:r>
      <w:r w:rsidRPr="00507F54">
        <w:rPr>
          <w:rFonts w:ascii="Arial" w:hAnsi="Arial" w:cs="Arial"/>
          <w:sz w:val="26"/>
        </w:rPr>
        <w:t xml:space="preserve"> 370,000 carers in Wales. This figure is likely much higher. The census also found Wales to have the highest proportion of older carers and the highest proportion of young carers in the UK </w:t>
      </w:r>
      <w:r w:rsidRPr="008F637C">
        <w:rPr>
          <w:rStyle w:val="FootnoteReference"/>
          <w:rFonts w:ascii="Arial" w:hAnsi="Arial" w:cs="Arial"/>
          <w:sz w:val="26"/>
        </w:rPr>
        <w:footnoteReference w:id="1"/>
      </w:r>
    </w:p>
    <w:p w:rsidR="008F637C" w:rsidRPr="008F637C" w:rsidRDefault="008F637C" w:rsidP="008F637C">
      <w:pPr>
        <w:pStyle w:val="ListParagraph"/>
        <w:ind w:left="1080"/>
        <w:rPr>
          <w:rFonts w:ascii="Arial" w:hAnsi="Arial" w:cs="Arial"/>
          <w:sz w:val="26"/>
        </w:rPr>
      </w:pPr>
    </w:p>
    <w:p w:rsidR="008F637C" w:rsidRDefault="00D15DD8" w:rsidP="008F637C">
      <w:pPr>
        <w:pStyle w:val="ListParagraph"/>
        <w:numPr>
          <w:ilvl w:val="0"/>
          <w:numId w:val="2"/>
        </w:numPr>
        <w:rPr>
          <w:rFonts w:ascii="Arial" w:hAnsi="Arial" w:cs="Arial"/>
          <w:sz w:val="26"/>
        </w:rPr>
      </w:pPr>
      <w:r w:rsidRPr="008F637C">
        <w:rPr>
          <w:rFonts w:ascii="Arial" w:hAnsi="Arial" w:cs="Arial"/>
          <w:sz w:val="26"/>
        </w:rPr>
        <w:t>Carers contribute 96% of care in the community in Wales, a contribution worth £8.1 billion every year</w:t>
      </w:r>
      <w:r w:rsidR="00E972B6" w:rsidRPr="008F637C">
        <w:rPr>
          <w:rStyle w:val="FootnoteReference"/>
          <w:rFonts w:ascii="Arial" w:hAnsi="Arial" w:cs="Arial"/>
          <w:sz w:val="26"/>
        </w:rPr>
        <w:footnoteReference w:id="2"/>
      </w:r>
      <w:r w:rsidR="00E972B6" w:rsidRPr="008F637C">
        <w:rPr>
          <w:rStyle w:val="FootnoteReference"/>
          <w:rFonts w:ascii="Arial" w:hAnsi="Arial" w:cs="Arial"/>
          <w:sz w:val="26"/>
        </w:rPr>
        <w:footnoteReference w:id="3"/>
      </w:r>
    </w:p>
    <w:p w:rsidR="008F637C" w:rsidRPr="008F637C" w:rsidRDefault="008F637C" w:rsidP="008F637C">
      <w:pPr>
        <w:pStyle w:val="ListParagraph"/>
        <w:rPr>
          <w:rFonts w:ascii="Arial" w:hAnsi="Arial" w:cs="Arial"/>
          <w:sz w:val="26"/>
        </w:rPr>
      </w:pPr>
    </w:p>
    <w:p w:rsidR="008F637C" w:rsidRDefault="00D15DD8" w:rsidP="002F31F3">
      <w:pPr>
        <w:pStyle w:val="ListParagraph"/>
        <w:numPr>
          <w:ilvl w:val="0"/>
          <w:numId w:val="2"/>
        </w:numPr>
        <w:rPr>
          <w:rFonts w:ascii="Arial" w:hAnsi="Arial" w:cs="Arial"/>
          <w:sz w:val="26"/>
        </w:rPr>
      </w:pPr>
      <w:r w:rsidRPr="008F637C">
        <w:rPr>
          <w:rFonts w:ascii="Arial" w:hAnsi="Arial" w:cs="Arial"/>
          <w:sz w:val="26"/>
        </w:rPr>
        <w:t xml:space="preserve">The Social Services and Well-being (Wales) Act 2014 comes into force </w:t>
      </w:r>
      <w:r w:rsidR="00507F54">
        <w:rPr>
          <w:rFonts w:ascii="Arial" w:hAnsi="Arial" w:cs="Arial"/>
          <w:sz w:val="26"/>
        </w:rPr>
        <w:br/>
        <w:t xml:space="preserve">on </w:t>
      </w:r>
      <w:r w:rsidRPr="008F637C">
        <w:rPr>
          <w:rFonts w:ascii="Arial" w:hAnsi="Arial" w:cs="Arial"/>
          <w:sz w:val="26"/>
        </w:rPr>
        <w:t>6 April 2016 and is intended to transform the way social services are delivered. It includes significant changes for carers i</w:t>
      </w:r>
      <w:r w:rsidR="002F31F3" w:rsidRPr="008F637C">
        <w:rPr>
          <w:rFonts w:ascii="Arial" w:hAnsi="Arial" w:cs="Arial"/>
          <w:sz w:val="26"/>
        </w:rPr>
        <w:t>ncluding new rights and new duties</w:t>
      </w:r>
    </w:p>
    <w:p w:rsidR="00D15DD8" w:rsidRPr="00DA2507" w:rsidRDefault="00D15DD8" w:rsidP="00DA2507">
      <w:pPr>
        <w:rPr>
          <w:rFonts w:ascii="Arial" w:hAnsi="Arial" w:cs="Arial"/>
          <w:sz w:val="26"/>
        </w:rPr>
      </w:pPr>
    </w:p>
    <w:p w:rsidR="009D69A6" w:rsidRDefault="002F31F3" w:rsidP="002F31F3">
      <w:pPr>
        <w:pStyle w:val="ListParagraph"/>
        <w:numPr>
          <w:ilvl w:val="0"/>
          <w:numId w:val="1"/>
        </w:numPr>
        <w:rPr>
          <w:rFonts w:ascii="Arial" w:hAnsi="Arial" w:cs="Arial"/>
          <w:b/>
          <w:sz w:val="26"/>
          <w:u w:val="single"/>
        </w:rPr>
      </w:pPr>
      <w:r w:rsidRPr="008F637C">
        <w:rPr>
          <w:rFonts w:ascii="Arial" w:hAnsi="Arial" w:cs="Arial"/>
          <w:b/>
          <w:sz w:val="26"/>
          <w:u w:val="single"/>
        </w:rPr>
        <w:t>New Rights</w:t>
      </w:r>
    </w:p>
    <w:p w:rsidR="002F31F3" w:rsidRPr="008F637C" w:rsidRDefault="00E972B6" w:rsidP="009D69A6">
      <w:pPr>
        <w:pStyle w:val="ListParagraph"/>
        <w:rPr>
          <w:rFonts w:ascii="Arial" w:hAnsi="Arial" w:cs="Arial"/>
          <w:b/>
          <w:sz w:val="26"/>
          <w:u w:val="single"/>
        </w:rPr>
      </w:pPr>
      <w:r w:rsidRPr="008F637C">
        <w:rPr>
          <w:rFonts w:ascii="Arial" w:hAnsi="Arial" w:cs="Arial"/>
          <w:b/>
          <w:sz w:val="26"/>
          <w:u w:val="single"/>
        </w:rPr>
        <w:br/>
      </w:r>
    </w:p>
    <w:p w:rsidR="002F31F3" w:rsidRPr="008F637C" w:rsidRDefault="00FF2F8B" w:rsidP="002F31F3">
      <w:pPr>
        <w:pStyle w:val="ListParagraph"/>
        <w:numPr>
          <w:ilvl w:val="0"/>
          <w:numId w:val="3"/>
        </w:numPr>
        <w:rPr>
          <w:rFonts w:ascii="Arial" w:hAnsi="Arial" w:cs="Arial"/>
          <w:sz w:val="26"/>
        </w:rPr>
      </w:pPr>
      <w:r w:rsidRPr="00A20129">
        <w:rPr>
          <w:rFonts w:ascii="Arial" w:hAnsi="Arial" w:cs="Arial"/>
          <w:sz w:val="26"/>
        </w:rPr>
        <w:t>The Act gives carers the same rights as those they care for</w:t>
      </w:r>
      <w:r>
        <w:rPr>
          <w:rFonts w:ascii="Arial" w:hAnsi="Arial" w:cs="Arial"/>
          <w:sz w:val="26"/>
        </w:rPr>
        <w:t xml:space="preserve">. </w:t>
      </w:r>
      <w:r w:rsidR="002F31F3" w:rsidRPr="008F637C">
        <w:rPr>
          <w:rFonts w:ascii="Arial" w:hAnsi="Arial" w:cs="Arial"/>
          <w:sz w:val="26"/>
        </w:rPr>
        <w:t>The Act includes a new definition of a carer. The Act removes the existing requirement that a carer must provide ‘a substantial amount of care on a regular basis’. The new definition of a carer is:</w:t>
      </w:r>
    </w:p>
    <w:p w:rsidR="008F637C" w:rsidRDefault="008F637C" w:rsidP="008F637C">
      <w:pPr>
        <w:pStyle w:val="ListParagraph"/>
        <w:ind w:left="1440"/>
        <w:rPr>
          <w:rFonts w:ascii="Arial" w:hAnsi="Arial" w:cs="Arial"/>
          <w:sz w:val="26"/>
        </w:rPr>
      </w:pPr>
    </w:p>
    <w:p w:rsidR="002F31F3" w:rsidRDefault="002F31F3" w:rsidP="008F637C">
      <w:pPr>
        <w:pStyle w:val="ListParagraph"/>
        <w:ind w:left="1440"/>
        <w:rPr>
          <w:rFonts w:ascii="Arial" w:hAnsi="Arial" w:cs="Arial"/>
          <w:sz w:val="26"/>
        </w:rPr>
      </w:pPr>
      <w:r w:rsidRPr="008F637C">
        <w:rPr>
          <w:rFonts w:ascii="Arial" w:hAnsi="Arial" w:cs="Arial"/>
          <w:sz w:val="26"/>
        </w:rPr>
        <w:t>‘A person who provides or intends to provide care for an adult or disabled child’</w:t>
      </w:r>
    </w:p>
    <w:p w:rsidR="008F637C" w:rsidRPr="008F637C" w:rsidRDefault="008F637C" w:rsidP="008F637C">
      <w:pPr>
        <w:pStyle w:val="ListParagraph"/>
        <w:ind w:left="1440"/>
        <w:rPr>
          <w:rFonts w:ascii="Arial" w:hAnsi="Arial" w:cs="Arial"/>
          <w:sz w:val="26"/>
        </w:rPr>
      </w:pPr>
    </w:p>
    <w:p w:rsidR="002F31F3" w:rsidRDefault="002F31F3" w:rsidP="002F31F3">
      <w:pPr>
        <w:pStyle w:val="ListParagraph"/>
        <w:numPr>
          <w:ilvl w:val="0"/>
          <w:numId w:val="3"/>
        </w:numPr>
        <w:rPr>
          <w:rFonts w:ascii="Arial" w:hAnsi="Arial" w:cs="Arial"/>
          <w:sz w:val="26"/>
        </w:rPr>
      </w:pPr>
      <w:r w:rsidRPr="008F637C">
        <w:rPr>
          <w:rFonts w:ascii="Arial" w:hAnsi="Arial" w:cs="Arial"/>
          <w:sz w:val="26"/>
        </w:rPr>
        <w:t>There is a new duty to support carers, if a local authority determines that a care</w:t>
      </w:r>
      <w:r w:rsidR="002E6126">
        <w:rPr>
          <w:rFonts w:ascii="Arial" w:hAnsi="Arial" w:cs="Arial"/>
          <w:sz w:val="26"/>
        </w:rPr>
        <w:t>r</w:t>
      </w:r>
      <w:r w:rsidRPr="008F637C">
        <w:rPr>
          <w:rFonts w:ascii="Arial" w:hAnsi="Arial" w:cs="Arial"/>
          <w:sz w:val="26"/>
        </w:rPr>
        <w:t xml:space="preserve">’s needs meet the eligibility criteria then the authority must consider what could be done to meet those needs. </w:t>
      </w:r>
    </w:p>
    <w:p w:rsidR="0095742E" w:rsidRDefault="0095742E" w:rsidP="0095742E">
      <w:pPr>
        <w:pStyle w:val="Header"/>
        <w:numPr>
          <w:ilvl w:val="0"/>
          <w:numId w:val="3"/>
        </w:numPr>
      </w:pPr>
      <w:r w:rsidRPr="00A95529">
        <w:rPr>
          <w:noProof/>
          <w:lang w:eastAsia="en-GB"/>
        </w:rPr>
        <w:lastRenderedPageBreak/>
        <w:drawing>
          <wp:anchor distT="0" distB="0" distL="114300" distR="114300" simplePos="0" relativeHeight="251668480" behindDoc="0" locked="0" layoutInCell="1" allowOverlap="1" wp14:anchorId="2AA24BEE" wp14:editId="2F47A0E9">
            <wp:simplePos x="0" y="0"/>
            <wp:positionH relativeFrom="column">
              <wp:posOffset>2453200</wp:posOffset>
            </wp:positionH>
            <wp:positionV relativeFrom="paragraph">
              <wp:posOffset>-211064</wp:posOffset>
            </wp:positionV>
            <wp:extent cx="1376229" cy="597106"/>
            <wp:effectExtent l="0" t="0" r="0" b="0"/>
            <wp:wrapNone/>
            <wp:docPr id="1"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9"/>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375545" cy="596809"/>
                    </a:xfrm>
                    <a:prstGeom prst="rect">
                      <a:avLst/>
                    </a:prstGeom>
                  </pic:spPr>
                </pic:pic>
              </a:graphicData>
            </a:graphic>
            <wp14:sizeRelH relativeFrom="margin">
              <wp14:pctWidth>0</wp14:pctWidth>
            </wp14:sizeRelH>
            <wp14:sizeRelV relativeFrom="margin">
              <wp14:pctHeight>0</wp14:pctHeight>
            </wp14:sizeRelV>
          </wp:anchor>
        </w:drawing>
      </w:r>
      <w:r w:rsidRPr="00A95529">
        <w:rPr>
          <w:noProof/>
          <w:lang w:eastAsia="en-GB"/>
        </w:rPr>
        <w:drawing>
          <wp:anchor distT="0" distB="0" distL="114300" distR="114300" simplePos="0" relativeHeight="251669504" behindDoc="0" locked="0" layoutInCell="1" allowOverlap="1" wp14:anchorId="69F4CE01" wp14:editId="6F8FE184">
            <wp:simplePos x="0" y="0"/>
            <wp:positionH relativeFrom="column">
              <wp:posOffset>4872355</wp:posOffset>
            </wp:positionH>
            <wp:positionV relativeFrom="paragraph">
              <wp:posOffset>-280553</wp:posOffset>
            </wp:positionV>
            <wp:extent cx="1111885" cy="647065"/>
            <wp:effectExtent l="0" t="0" r="0" b="635"/>
            <wp:wrapNone/>
            <wp:docPr id="2"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1"/>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111885" cy="647065"/>
                    </a:xfrm>
                    <a:prstGeom prst="rect">
                      <a:avLst/>
                    </a:prstGeom>
                  </pic:spPr>
                </pic:pic>
              </a:graphicData>
            </a:graphic>
            <wp14:sizeRelH relativeFrom="margin">
              <wp14:pctWidth>0</wp14:pctWidth>
            </wp14:sizeRelH>
            <wp14:sizeRelV relativeFrom="margin">
              <wp14:pctHeight>0</wp14:pctHeight>
            </wp14:sizeRelV>
          </wp:anchor>
        </w:drawing>
      </w:r>
      <w:r w:rsidRPr="00A95529">
        <w:rPr>
          <w:noProof/>
          <w:lang w:eastAsia="en-GB"/>
        </w:rPr>
        <w:drawing>
          <wp:anchor distT="0" distB="0" distL="114300" distR="114300" simplePos="0" relativeHeight="251667456" behindDoc="0" locked="0" layoutInCell="1" allowOverlap="1" wp14:anchorId="7DCB6708" wp14:editId="7F3C9543">
            <wp:simplePos x="0" y="0"/>
            <wp:positionH relativeFrom="column">
              <wp:posOffset>5422</wp:posOffset>
            </wp:positionH>
            <wp:positionV relativeFrom="paragraph">
              <wp:posOffset>-388767</wp:posOffset>
            </wp:positionV>
            <wp:extent cx="1012874" cy="881088"/>
            <wp:effectExtent l="0" t="0" r="0" b="0"/>
            <wp:wrapNone/>
            <wp:docPr id="3"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hlinkClick r:id="rId13"/>
                    </pic:cNvPr>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1009292" cy="877972"/>
                    </a:xfrm>
                    <a:prstGeom prst="rect">
                      <a:avLst/>
                    </a:prstGeom>
                  </pic:spPr>
                </pic:pic>
              </a:graphicData>
            </a:graphic>
            <wp14:sizeRelH relativeFrom="margin">
              <wp14:pctWidth>0</wp14:pctWidth>
            </wp14:sizeRelH>
            <wp14:sizeRelV relativeFrom="margin">
              <wp14:pctHeight>0</wp14:pctHeight>
            </wp14:sizeRelV>
          </wp:anchor>
        </w:drawing>
      </w:r>
      <w:r w:rsidRPr="00227C2C">
        <w:rPr>
          <w:noProof/>
          <w:lang w:eastAsia="en-GB"/>
        </w:rPr>
        <w:drawing>
          <wp:anchor distT="0" distB="0" distL="114300" distR="114300" simplePos="0" relativeHeight="251666432" behindDoc="0" locked="0" layoutInCell="1" allowOverlap="1" wp14:anchorId="5237392E" wp14:editId="2B996DB5">
            <wp:simplePos x="0" y="0"/>
            <wp:positionH relativeFrom="column">
              <wp:posOffset>10018737</wp:posOffset>
            </wp:positionH>
            <wp:positionV relativeFrom="paragraph">
              <wp:posOffset>368935</wp:posOffset>
            </wp:positionV>
            <wp:extent cx="1276577" cy="701430"/>
            <wp:effectExtent l="0" t="0" r="0" b="3810"/>
            <wp:wrapNone/>
            <wp:docPr id="4"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11"/>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1288308" cy="707876"/>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8F637C" w:rsidRDefault="008F637C" w:rsidP="008F637C">
      <w:pPr>
        <w:pStyle w:val="ListParagraph"/>
        <w:rPr>
          <w:rFonts w:ascii="Arial" w:hAnsi="Arial" w:cs="Arial"/>
          <w:sz w:val="26"/>
        </w:rPr>
      </w:pPr>
    </w:p>
    <w:p w:rsidR="008F637C" w:rsidRDefault="008F637C" w:rsidP="008F637C">
      <w:pPr>
        <w:pStyle w:val="ListParagraph"/>
        <w:rPr>
          <w:rFonts w:ascii="Arial" w:hAnsi="Arial" w:cs="Arial"/>
          <w:sz w:val="26"/>
        </w:rPr>
      </w:pPr>
    </w:p>
    <w:p w:rsidR="008F637C" w:rsidRDefault="008F637C" w:rsidP="008F637C">
      <w:pPr>
        <w:pStyle w:val="ListParagraph"/>
        <w:rPr>
          <w:rFonts w:ascii="Arial" w:hAnsi="Arial" w:cs="Arial"/>
          <w:sz w:val="26"/>
        </w:rPr>
      </w:pPr>
    </w:p>
    <w:p w:rsidR="008F637C" w:rsidRDefault="008F637C" w:rsidP="008F637C">
      <w:pPr>
        <w:pStyle w:val="ListParagraph"/>
        <w:rPr>
          <w:rFonts w:ascii="Arial" w:hAnsi="Arial" w:cs="Arial"/>
          <w:sz w:val="26"/>
        </w:rPr>
      </w:pPr>
    </w:p>
    <w:p w:rsidR="009D69A6" w:rsidRDefault="002F31F3" w:rsidP="008F637C">
      <w:pPr>
        <w:pStyle w:val="ListParagraph"/>
        <w:numPr>
          <w:ilvl w:val="0"/>
          <w:numId w:val="1"/>
        </w:numPr>
        <w:rPr>
          <w:rFonts w:ascii="Arial" w:hAnsi="Arial" w:cs="Arial"/>
          <w:b/>
          <w:sz w:val="26"/>
          <w:u w:val="single"/>
        </w:rPr>
      </w:pPr>
      <w:r w:rsidRPr="008F637C">
        <w:rPr>
          <w:rFonts w:ascii="Arial" w:hAnsi="Arial" w:cs="Arial"/>
          <w:b/>
          <w:sz w:val="26"/>
          <w:u w:val="single"/>
        </w:rPr>
        <w:t>Part 2 of the Act – Well-being, population assessments and preventative services</w:t>
      </w:r>
    </w:p>
    <w:p w:rsidR="002F31F3" w:rsidRPr="008F637C" w:rsidRDefault="00E972B6" w:rsidP="009D69A6">
      <w:pPr>
        <w:pStyle w:val="ListParagraph"/>
        <w:rPr>
          <w:rFonts w:ascii="Arial" w:hAnsi="Arial" w:cs="Arial"/>
          <w:b/>
          <w:sz w:val="26"/>
          <w:u w:val="single"/>
        </w:rPr>
      </w:pPr>
      <w:r w:rsidRPr="008F637C">
        <w:rPr>
          <w:rFonts w:ascii="Arial" w:hAnsi="Arial" w:cs="Arial"/>
          <w:b/>
          <w:sz w:val="26"/>
          <w:u w:val="single"/>
        </w:rPr>
        <w:br/>
      </w:r>
    </w:p>
    <w:p w:rsidR="002F31F3" w:rsidRDefault="002F31F3" w:rsidP="002F31F3">
      <w:pPr>
        <w:pStyle w:val="ListParagraph"/>
        <w:numPr>
          <w:ilvl w:val="0"/>
          <w:numId w:val="4"/>
        </w:numPr>
        <w:rPr>
          <w:rFonts w:ascii="Arial" w:hAnsi="Arial" w:cs="Arial"/>
          <w:sz w:val="26"/>
        </w:rPr>
      </w:pPr>
      <w:r w:rsidRPr="008F637C">
        <w:rPr>
          <w:rFonts w:ascii="Arial" w:hAnsi="Arial" w:cs="Arial"/>
          <w:sz w:val="26"/>
        </w:rPr>
        <w:t>The Act means that staff must promote the well-being of people who need care and support and carers who need support</w:t>
      </w:r>
      <w:r w:rsidR="008F637C">
        <w:rPr>
          <w:rFonts w:ascii="Arial" w:hAnsi="Arial" w:cs="Arial"/>
          <w:sz w:val="26"/>
        </w:rPr>
        <w:t>.</w:t>
      </w:r>
    </w:p>
    <w:p w:rsidR="008F637C" w:rsidRPr="008F637C" w:rsidRDefault="008F637C" w:rsidP="008F637C">
      <w:pPr>
        <w:pStyle w:val="ListParagraph"/>
        <w:rPr>
          <w:rFonts w:ascii="Arial" w:hAnsi="Arial" w:cs="Arial"/>
          <w:sz w:val="26"/>
        </w:rPr>
      </w:pPr>
    </w:p>
    <w:p w:rsidR="008F637C" w:rsidRDefault="002F31F3" w:rsidP="008F637C">
      <w:pPr>
        <w:pStyle w:val="ListParagraph"/>
        <w:numPr>
          <w:ilvl w:val="0"/>
          <w:numId w:val="4"/>
        </w:numPr>
        <w:rPr>
          <w:rFonts w:ascii="Arial" w:hAnsi="Arial" w:cs="Arial"/>
          <w:sz w:val="26"/>
        </w:rPr>
      </w:pPr>
      <w:r w:rsidRPr="008F637C">
        <w:rPr>
          <w:rFonts w:ascii="Arial" w:hAnsi="Arial" w:cs="Arial"/>
          <w:sz w:val="26"/>
        </w:rPr>
        <w:t xml:space="preserve">Staff must also seek out the person’s wishes and feelings and respect their dignity. </w:t>
      </w:r>
    </w:p>
    <w:p w:rsidR="008F637C" w:rsidRPr="008F637C" w:rsidRDefault="008F637C" w:rsidP="008F637C">
      <w:pPr>
        <w:pStyle w:val="ListParagraph"/>
        <w:rPr>
          <w:rFonts w:ascii="Arial" w:hAnsi="Arial" w:cs="Arial"/>
          <w:sz w:val="26"/>
        </w:rPr>
      </w:pPr>
    </w:p>
    <w:p w:rsidR="002F31F3" w:rsidRDefault="002F31F3" w:rsidP="002F31F3">
      <w:pPr>
        <w:pStyle w:val="ListParagraph"/>
        <w:numPr>
          <w:ilvl w:val="0"/>
          <w:numId w:val="4"/>
        </w:numPr>
        <w:rPr>
          <w:rFonts w:ascii="Arial" w:hAnsi="Arial" w:cs="Arial"/>
          <w:sz w:val="26"/>
        </w:rPr>
      </w:pPr>
      <w:r w:rsidRPr="008F637C">
        <w:rPr>
          <w:rFonts w:ascii="Arial" w:hAnsi="Arial" w:cs="Arial"/>
          <w:sz w:val="26"/>
        </w:rPr>
        <w:t>The Act defines well-being as:</w:t>
      </w:r>
    </w:p>
    <w:p w:rsidR="008F637C" w:rsidRPr="008F637C" w:rsidRDefault="008F637C" w:rsidP="008F637C">
      <w:pPr>
        <w:pStyle w:val="ListParagraph"/>
        <w:rPr>
          <w:rFonts w:ascii="Arial" w:hAnsi="Arial" w:cs="Arial"/>
          <w:sz w:val="26"/>
        </w:rPr>
      </w:pPr>
    </w:p>
    <w:p w:rsidR="00A36079" w:rsidRPr="008F637C"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P</w:t>
      </w:r>
      <w:r w:rsidR="00507F54">
        <w:rPr>
          <w:rFonts w:ascii="Arial" w:hAnsi="Arial" w:cs="Arial"/>
          <w:sz w:val="26"/>
        </w:rPr>
        <w:t>hysical, mental, emotional well-</w:t>
      </w:r>
      <w:r w:rsidRPr="008F637C">
        <w:rPr>
          <w:rFonts w:ascii="Arial" w:hAnsi="Arial" w:cs="Arial"/>
          <w:sz w:val="26"/>
        </w:rPr>
        <w:t>being</w:t>
      </w:r>
    </w:p>
    <w:p w:rsidR="00A36079" w:rsidRPr="008F637C"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 xml:space="preserve">Protection from abuse and neglect </w:t>
      </w:r>
    </w:p>
    <w:p w:rsidR="00A36079" w:rsidRPr="008F637C"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Education</w:t>
      </w:r>
      <w:r w:rsidR="00507F54">
        <w:rPr>
          <w:rFonts w:ascii="Arial" w:hAnsi="Arial" w:cs="Arial"/>
          <w:sz w:val="26"/>
        </w:rPr>
        <w:t>, training,</w:t>
      </w:r>
      <w:r w:rsidRPr="008F637C">
        <w:rPr>
          <w:rFonts w:ascii="Arial" w:hAnsi="Arial" w:cs="Arial"/>
          <w:sz w:val="26"/>
        </w:rPr>
        <w:t xml:space="preserve"> recreation</w:t>
      </w:r>
    </w:p>
    <w:p w:rsidR="002F31F3" w:rsidRPr="008F637C" w:rsidRDefault="002F31F3" w:rsidP="007B12ED">
      <w:pPr>
        <w:pStyle w:val="ListParagraph"/>
        <w:numPr>
          <w:ilvl w:val="1"/>
          <w:numId w:val="10"/>
        </w:numPr>
        <w:spacing w:line="360" w:lineRule="auto"/>
        <w:rPr>
          <w:rFonts w:ascii="Arial" w:hAnsi="Arial" w:cs="Arial"/>
          <w:sz w:val="26"/>
        </w:rPr>
      </w:pPr>
      <w:r w:rsidRPr="008F637C">
        <w:rPr>
          <w:rFonts w:ascii="Arial" w:hAnsi="Arial" w:cs="Arial"/>
          <w:sz w:val="26"/>
        </w:rPr>
        <w:t>Domestic</w:t>
      </w:r>
      <w:r w:rsidR="00507F54">
        <w:rPr>
          <w:rFonts w:ascii="Arial" w:hAnsi="Arial" w:cs="Arial"/>
          <w:sz w:val="26"/>
        </w:rPr>
        <w:t>,</w:t>
      </w:r>
      <w:r w:rsidRPr="008F637C">
        <w:rPr>
          <w:rFonts w:ascii="Arial" w:hAnsi="Arial" w:cs="Arial"/>
          <w:sz w:val="26"/>
        </w:rPr>
        <w:t xml:space="preserve"> family and personal relationships</w:t>
      </w:r>
    </w:p>
    <w:p w:rsidR="00A36079" w:rsidRPr="008F637C"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Contribution made to society</w:t>
      </w:r>
    </w:p>
    <w:p w:rsidR="00A36079" w:rsidRPr="008F637C"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Securing rights and entitlements</w:t>
      </w:r>
    </w:p>
    <w:p w:rsidR="00A36079" w:rsidRPr="008F637C"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 xml:space="preserve">Social and economic well-being and suitability of living accommodation </w:t>
      </w:r>
    </w:p>
    <w:p w:rsidR="00A36079" w:rsidRPr="008F637C"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 xml:space="preserve">For adults, it also </w:t>
      </w:r>
      <w:r w:rsidRPr="008F637C">
        <w:rPr>
          <w:rFonts w:ascii="Arial" w:hAnsi="Arial" w:cs="Arial"/>
          <w:b/>
          <w:bCs/>
          <w:sz w:val="26"/>
        </w:rPr>
        <w:t>includes</w:t>
      </w:r>
      <w:r w:rsidR="00507F54">
        <w:rPr>
          <w:rFonts w:ascii="Arial" w:hAnsi="Arial" w:cs="Arial"/>
          <w:b/>
          <w:bCs/>
          <w:sz w:val="26"/>
        </w:rPr>
        <w:t xml:space="preserve"> </w:t>
      </w:r>
      <w:r w:rsidRPr="008F637C">
        <w:rPr>
          <w:rFonts w:ascii="Arial" w:hAnsi="Arial" w:cs="Arial"/>
          <w:sz w:val="26"/>
        </w:rPr>
        <w:t>control over day to day life and participation in work</w:t>
      </w:r>
    </w:p>
    <w:p w:rsidR="002F31F3" w:rsidRDefault="006E2984" w:rsidP="007B12ED">
      <w:pPr>
        <w:pStyle w:val="ListParagraph"/>
        <w:numPr>
          <w:ilvl w:val="1"/>
          <w:numId w:val="10"/>
        </w:numPr>
        <w:spacing w:line="360" w:lineRule="auto"/>
        <w:rPr>
          <w:rFonts w:ascii="Arial" w:hAnsi="Arial" w:cs="Arial"/>
          <w:sz w:val="26"/>
        </w:rPr>
      </w:pPr>
      <w:r w:rsidRPr="008F637C">
        <w:rPr>
          <w:rFonts w:ascii="Arial" w:hAnsi="Arial" w:cs="Arial"/>
          <w:sz w:val="26"/>
        </w:rPr>
        <w:t xml:space="preserve">For a child, it includes physical, intellectual, emotional, social and behavioural development and welfare </w:t>
      </w:r>
    </w:p>
    <w:p w:rsidR="008F637C" w:rsidRPr="008F637C" w:rsidRDefault="008F637C" w:rsidP="008F637C">
      <w:pPr>
        <w:pStyle w:val="ListParagraph"/>
        <w:ind w:left="1440"/>
        <w:rPr>
          <w:rFonts w:ascii="Arial" w:hAnsi="Arial" w:cs="Arial"/>
          <w:sz w:val="26"/>
        </w:rPr>
      </w:pPr>
    </w:p>
    <w:p w:rsidR="002F31F3" w:rsidRDefault="002F31F3" w:rsidP="002F31F3">
      <w:pPr>
        <w:pStyle w:val="ListParagraph"/>
        <w:numPr>
          <w:ilvl w:val="0"/>
          <w:numId w:val="4"/>
        </w:numPr>
        <w:rPr>
          <w:rFonts w:ascii="Arial" w:hAnsi="Arial" w:cs="Arial"/>
          <w:sz w:val="26"/>
        </w:rPr>
      </w:pPr>
      <w:r w:rsidRPr="008F637C">
        <w:rPr>
          <w:rFonts w:ascii="Arial" w:hAnsi="Arial" w:cs="Arial"/>
          <w:sz w:val="26"/>
        </w:rPr>
        <w:t>Local authorities and local health boards must assess the need for care and support in their area including carers. Local authorities and local health boards must then produce population assessments, these must include an evidence base outlining carers’ needs and the range and level of</w:t>
      </w:r>
      <w:r w:rsidR="008F637C">
        <w:rPr>
          <w:rFonts w:ascii="Arial" w:hAnsi="Arial" w:cs="Arial"/>
          <w:sz w:val="26"/>
        </w:rPr>
        <w:t xml:space="preserve"> services required to meet need.</w:t>
      </w:r>
    </w:p>
    <w:p w:rsidR="008F637C" w:rsidRPr="008F637C" w:rsidRDefault="008F637C" w:rsidP="008F637C">
      <w:pPr>
        <w:pStyle w:val="ListParagraph"/>
        <w:rPr>
          <w:rFonts w:ascii="Arial" w:hAnsi="Arial" w:cs="Arial"/>
          <w:sz w:val="26"/>
        </w:rPr>
      </w:pPr>
    </w:p>
    <w:p w:rsidR="002F31F3" w:rsidRDefault="002F31F3" w:rsidP="00E972B6">
      <w:pPr>
        <w:pStyle w:val="ListParagraph"/>
        <w:numPr>
          <w:ilvl w:val="0"/>
          <w:numId w:val="4"/>
        </w:numPr>
        <w:rPr>
          <w:rFonts w:ascii="Arial" w:hAnsi="Arial" w:cs="Arial"/>
          <w:sz w:val="26"/>
        </w:rPr>
      </w:pPr>
      <w:r w:rsidRPr="008F637C">
        <w:rPr>
          <w:rFonts w:ascii="Arial" w:hAnsi="Arial" w:cs="Arial"/>
          <w:sz w:val="26"/>
        </w:rPr>
        <w:t xml:space="preserve">Local health boards and local authorities must submit how they plan to meet the needs of carers to Welsh Government Ministers. </w:t>
      </w:r>
      <w:r w:rsidR="00E972B6" w:rsidRPr="008F637C">
        <w:rPr>
          <w:rFonts w:ascii="Arial" w:hAnsi="Arial" w:cs="Arial"/>
          <w:sz w:val="26"/>
        </w:rPr>
        <w:br/>
      </w:r>
    </w:p>
    <w:p w:rsidR="008F637C" w:rsidRPr="008F637C" w:rsidRDefault="008F637C" w:rsidP="008F637C">
      <w:pPr>
        <w:pStyle w:val="ListParagraph"/>
        <w:rPr>
          <w:rFonts w:ascii="Arial" w:hAnsi="Arial" w:cs="Arial"/>
          <w:sz w:val="26"/>
        </w:rPr>
      </w:pPr>
    </w:p>
    <w:p w:rsidR="008F637C" w:rsidRDefault="008F637C">
      <w:pPr>
        <w:rPr>
          <w:rFonts w:ascii="Arial" w:hAnsi="Arial" w:cs="Arial"/>
          <w:b/>
          <w:sz w:val="26"/>
          <w:u w:val="single"/>
        </w:rPr>
      </w:pPr>
      <w:r>
        <w:rPr>
          <w:rFonts w:ascii="Arial" w:hAnsi="Arial" w:cs="Arial"/>
          <w:b/>
          <w:sz w:val="26"/>
          <w:u w:val="single"/>
        </w:rPr>
        <w:br w:type="page"/>
      </w:r>
    </w:p>
    <w:p w:rsidR="0095742E" w:rsidRPr="0095742E" w:rsidRDefault="0095742E" w:rsidP="0095742E">
      <w:pPr>
        <w:tabs>
          <w:tab w:val="center" w:pos="4513"/>
          <w:tab w:val="right" w:pos="9026"/>
        </w:tabs>
        <w:spacing w:after="0" w:line="240" w:lineRule="auto"/>
      </w:pPr>
      <w:r w:rsidRPr="0095742E">
        <w:rPr>
          <w:noProof/>
          <w:lang w:eastAsia="en-GB"/>
        </w:rPr>
        <w:lastRenderedPageBreak/>
        <w:drawing>
          <wp:anchor distT="0" distB="0" distL="114300" distR="114300" simplePos="0" relativeHeight="251673600" behindDoc="0" locked="0" layoutInCell="1" allowOverlap="1" wp14:anchorId="7F7EB4C5" wp14:editId="3AE9E892">
            <wp:simplePos x="0" y="0"/>
            <wp:positionH relativeFrom="column">
              <wp:posOffset>2453200</wp:posOffset>
            </wp:positionH>
            <wp:positionV relativeFrom="paragraph">
              <wp:posOffset>-211064</wp:posOffset>
            </wp:positionV>
            <wp:extent cx="1376229" cy="597106"/>
            <wp:effectExtent l="0" t="0" r="0" b="0"/>
            <wp:wrapNone/>
            <wp:docPr id="17"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9"/>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375545" cy="596809"/>
                    </a:xfrm>
                    <a:prstGeom prst="rect">
                      <a:avLst/>
                    </a:prstGeom>
                  </pic:spPr>
                </pic:pic>
              </a:graphicData>
            </a:graphic>
            <wp14:sizeRelH relativeFrom="margin">
              <wp14:pctWidth>0</wp14:pctWidth>
            </wp14:sizeRelH>
            <wp14:sizeRelV relativeFrom="margin">
              <wp14:pctHeight>0</wp14:pctHeight>
            </wp14:sizeRelV>
          </wp:anchor>
        </w:drawing>
      </w:r>
      <w:r w:rsidRPr="0095742E">
        <w:rPr>
          <w:noProof/>
          <w:lang w:eastAsia="en-GB"/>
        </w:rPr>
        <w:drawing>
          <wp:anchor distT="0" distB="0" distL="114300" distR="114300" simplePos="0" relativeHeight="251674624" behindDoc="0" locked="0" layoutInCell="1" allowOverlap="1" wp14:anchorId="3A8BFE62" wp14:editId="27AACB2C">
            <wp:simplePos x="0" y="0"/>
            <wp:positionH relativeFrom="column">
              <wp:posOffset>4872355</wp:posOffset>
            </wp:positionH>
            <wp:positionV relativeFrom="paragraph">
              <wp:posOffset>-280553</wp:posOffset>
            </wp:positionV>
            <wp:extent cx="1111885" cy="647065"/>
            <wp:effectExtent l="0" t="0" r="0" b="635"/>
            <wp:wrapNone/>
            <wp:docPr id="18"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1"/>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111885" cy="647065"/>
                    </a:xfrm>
                    <a:prstGeom prst="rect">
                      <a:avLst/>
                    </a:prstGeom>
                  </pic:spPr>
                </pic:pic>
              </a:graphicData>
            </a:graphic>
            <wp14:sizeRelH relativeFrom="margin">
              <wp14:pctWidth>0</wp14:pctWidth>
            </wp14:sizeRelH>
            <wp14:sizeRelV relativeFrom="margin">
              <wp14:pctHeight>0</wp14:pctHeight>
            </wp14:sizeRelV>
          </wp:anchor>
        </w:drawing>
      </w:r>
      <w:r w:rsidRPr="0095742E">
        <w:rPr>
          <w:noProof/>
          <w:lang w:eastAsia="en-GB"/>
        </w:rPr>
        <w:drawing>
          <wp:anchor distT="0" distB="0" distL="114300" distR="114300" simplePos="0" relativeHeight="251672576" behindDoc="0" locked="0" layoutInCell="1" allowOverlap="1" wp14:anchorId="5E411B18" wp14:editId="02B945D5">
            <wp:simplePos x="0" y="0"/>
            <wp:positionH relativeFrom="column">
              <wp:posOffset>5422</wp:posOffset>
            </wp:positionH>
            <wp:positionV relativeFrom="paragraph">
              <wp:posOffset>-388767</wp:posOffset>
            </wp:positionV>
            <wp:extent cx="1012874" cy="881088"/>
            <wp:effectExtent l="0" t="0" r="0" b="0"/>
            <wp:wrapNone/>
            <wp:docPr id="19"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hlinkClick r:id="rId13"/>
                    </pic:cNvPr>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1009292" cy="877972"/>
                    </a:xfrm>
                    <a:prstGeom prst="rect">
                      <a:avLst/>
                    </a:prstGeom>
                  </pic:spPr>
                </pic:pic>
              </a:graphicData>
            </a:graphic>
            <wp14:sizeRelH relativeFrom="margin">
              <wp14:pctWidth>0</wp14:pctWidth>
            </wp14:sizeRelH>
            <wp14:sizeRelV relativeFrom="margin">
              <wp14:pctHeight>0</wp14:pctHeight>
            </wp14:sizeRelV>
          </wp:anchor>
        </w:drawing>
      </w:r>
      <w:r w:rsidRPr="0095742E">
        <w:rPr>
          <w:noProof/>
          <w:lang w:eastAsia="en-GB"/>
        </w:rPr>
        <w:drawing>
          <wp:anchor distT="0" distB="0" distL="114300" distR="114300" simplePos="0" relativeHeight="251671552" behindDoc="0" locked="0" layoutInCell="1" allowOverlap="1" wp14:anchorId="18B8B541" wp14:editId="010E2CED">
            <wp:simplePos x="0" y="0"/>
            <wp:positionH relativeFrom="column">
              <wp:posOffset>10018737</wp:posOffset>
            </wp:positionH>
            <wp:positionV relativeFrom="paragraph">
              <wp:posOffset>368935</wp:posOffset>
            </wp:positionV>
            <wp:extent cx="1276577" cy="701430"/>
            <wp:effectExtent l="0" t="0" r="0" b="3810"/>
            <wp:wrapNone/>
            <wp:docPr id="2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11"/>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1288308" cy="707876"/>
                    </a:xfrm>
                    <a:prstGeom prst="rect">
                      <a:avLst/>
                    </a:prstGeom>
                  </pic:spPr>
                </pic:pic>
              </a:graphicData>
            </a:graphic>
            <wp14:sizeRelH relativeFrom="margin">
              <wp14:pctWidth>0</wp14:pctWidth>
            </wp14:sizeRelH>
            <wp14:sizeRelV relativeFrom="margin">
              <wp14:pctHeight>0</wp14:pctHeight>
            </wp14:sizeRelV>
          </wp:anchor>
        </w:drawing>
      </w:r>
      <w:r w:rsidRPr="0095742E">
        <w:t xml:space="preserve">                            </w:t>
      </w:r>
    </w:p>
    <w:p w:rsidR="008F637C" w:rsidRDefault="008F637C">
      <w:pPr>
        <w:rPr>
          <w:rFonts w:ascii="Arial" w:hAnsi="Arial" w:cs="Arial"/>
          <w:b/>
          <w:sz w:val="26"/>
          <w:u w:val="single"/>
        </w:rPr>
      </w:pPr>
    </w:p>
    <w:p w:rsidR="008F637C" w:rsidRDefault="008F637C">
      <w:pPr>
        <w:rPr>
          <w:rFonts w:ascii="Arial" w:hAnsi="Arial" w:cs="Arial"/>
          <w:b/>
          <w:sz w:val="26"/>
          <w:u w:val="single"/>
        </w:rPr>
      </w:pPr>
    </w:p>
    <w:p w:rsidR="0095742E" w:rsidRPr="0095742E" w:rsidRDefault="0095742E">
      <w:pPr>
        <w:rPr>
          <w:rFonts w:ascii="Arial" w:hAnsi="Arial" w:cs="Arial"/>
          <w:b/>
          <w:sz w:val="10"/>
          <w:u w:val="single"/>
        </w:rPr>
      </w:pPr>
    </w:p>
    <w:p w:rsidR="002F31F3" w:rsidRDefault="002F31F3" w:rsidP="002F31F3">
      <w:pPr>
        <w:pStyle w:val="ListParagraph"/>
        <w:numPr>
          <w:ilvl w:val="0"/>
          <w:numId w:val="1"/>
        </w:numPr>
        <w:rPr>
          <w:rFonts w:ascii="Arial" w:hAnsi="Arial" w:cs="Arial"/>
          <w:b/>
          <w:sz w:val="26"/>
          <w:u w:val="single"/>
        </w:rPr>
      </w:pPr>
      <w:r w:rsidRPr="008F637C">
        <w:rPr>
          <w:rFonts w:ascii="Arial" w:hAnsi="Arial" w:cs="Arial"/>
          <w:b/>
          <w:sz w:val="26"/>
          <w:u w:val="single"/>
        </w:rPr>
        <w:t>Part 3 of the Act – Carer’s Assessments</w:t>
      </w:r>
    </w:p>
    <w:p w:rsidR="009D69A6" w:rsidRDefault="009D69A6" w:rsidP="009D69A6">
      <w:pPr>
        <w:pStyle w:val="ListParagraph"/>
        <w:rPr>
          <w:rFonts w:ascii="Arial" w:hAnsi="Arial" w:cs="Arial"/>
          <w:b/>
          <w:sz w:val="26"/>
          <w:u w:val="single"/>
        </w:rPr>
      </w:pPr>
    </w:p>
    <w:p w:rsidR="008F637C" w:rsidRPr="008F637C" w:rsidRDefault="008F637C" w:rsidP="008F637C">
      <w:pPr>
        <w:pStyle w:val="ListParagraph"/>
        <w:rPr>
          <w:rFonts w:ascii="Arial" w:hAnsi="Arial" w:cs="Arial"/>
          <w:b/>
          <w:sz w:val="26"/>
          <w:u w:val="single"/>
        </w:rPr>
      </w:pPr>
    </w:p>
    <w:p w:rsidR="002F31F3" w:rsidRDefault="002F31F3" w:rsidP="002F31F3">
      <w:pPr>
        <w:pStyle w:val="ListParagraph"/>
        <w:numPr>
          <w:ilvl w:val="0"/>
          <w:numId w:val="8"/>
        </w:numPr>
        <w:rPr>
          <w:rFonts w:ascii="Arial" w:hAnsi="Arial" w:cs="Arial"/>
          <w:sz w:val="26"/>
        </w:rPr>
      </w:pPr>
      <w:r w:rsidRPr="008F637C">
        <w:rPr>
          <w:rFonts w:ascii="Arial" w:hAnsi="Arial" w:cs="Arial"/>
          <w:sz w:val="26"/>
        </w:rPr>
        <w:t xml:space="preserve">A local authority must offer an assessment to </w:t>
      </w:r>
      <w:r w:rsidRPr="008F637C">
        <w:rPr>
          <w:rFonts w:ascii="Arial" w:hAnsi="Arial" w:cs="Arial"/>
          <w:b/>
          <w:sz w:val="26"/>
        </w:rPr>
        <w:t xml:space="preserve">any carer </w:t>
      </w:r>
      <w:r w:rsidRPr="008F637C">
        <w:rPr>
          <w:rFonts w:ascii="Arial" w:hAnsi="Arial" w:cs="Arial"/>
          <w:sz w:val="26"/>
        </w:rPr>
        <w:t>where it appears to the authority that the carer may have need for support</w:t>
      </w:r>
      <w:r w:rsidR="008F637C">
        <w:rPr>
          <w:rFonts w:ascii="Arial" w:hAnsi="Arial" w:cs="Arial"/>
          <w:sz w:val="26"/>
        </w:rPr>
        <w:t>.</w:t>
      </w:r>
    </w:p>
    <w:p w:rsidR="008F637C" w:rsidRPr="008F637C" w:rsidRDefault="008F637C" w:rsidP="008F637C">
      <w:pPr>
        <w:pStyle w:val="ListParagraph"/>
        <w:rPr>
          <w:rFonts w:ascii="Arial" w:hAnsi="Arial" w:cs="Arial"/>
          <w:sz w:val="26"/>
        </w:rPr>
      </w:pPr>
    </w:p>
    <w:p w:rsidR="002F31F3" w:rsidRDefault="002F31F3" w:rsidP="002F31F3">
      <w:pPr>
        <w:pStyle w:val="ListParagraph"/>
        <w:numPr>
          <w:ilvl w:val="0"/>
          <w:numId w:val="8"/>
        </w:numPr>
        <w:rPr>
          <w:rFonts w:ascii="Arial" w:hAnsi="Arial" w:cs="Arial"/>
          <w:sz w:val="26"/>
        </w:rPr>
      </w:pPr>
      <w:r w:rsidRPr="008F637C">
        <w:rPr>
          <w:rFonts w:ascii="Arial" w:hAnsi="Arial" w:cs="Arial"/>
          <w:sz w:val="26"/>
        </w:rPr>
        <w:t>The duty to assess applies regardless of the authority’s view of the level of support the carer needs or the financial resources he or she has</w:t>
      </w:r>
      <w:r w:rsidR="008F637C">
        <w:rPr>
          <w:rFonts w:ascii="Arial" w:hAnsi="Arial" w:cs="Arial"/>
          <w:sz w:val="26"/>
        </w:rPr>
        <w:t>.</w:t>
      </w:r>
    </w:p>
    <w:p w:rsidR="008F637C" w:rsidRPr="008F637C" w:rsidRDefault="008F637C" w:rsidP="008F637C">
      <w:pPr>
        <w:pStyle w:val="ListParagraph"/>
        <w:rPr>
          <w:rFonts w:ascii="Arial" w:hAnsi="Arial" w:cs="Arial"/>
          <w:sz w:val="26"/>
        </w:rPr>
      </w:pPr>
    </w:p>
    <w:p w:rsidR="002F31F3" w:rsidRDefault="002F31F3" w:rsidP="002F31F3">
      <w:pPr>
        <w:pStyle w:val="ListParagraph"/>
        <w:numPr>
          <w:ilvl w:val="0"/>
          <w:numId w:val="8"/>
        </w:numPr>
        <w:rPr>
          <w:rFonts w:ascii="Arial" w:hAnsi="Arial" w:cs="Arial"/>
          <w:sz w:val="26"/>
        </w:rPr>
      </w:pPr>
      <w:r w:rsidRPr="008F637C">
        <w:rPr>
          <w:rFonts w:ascii="Arial" w:hAnsi="Arial" w:cs="Arial"/>
          <w:sz w:val="26"/>
        </w:rPr>
        <w:t>An assessment of a carer must include:</w:t>
      </w:r>
    </w:p>
    <w:p w:rsidR="008F637C" w:rsidRPr="008F637C" w:rsidRDefault="008F637C" w:rsidP="008F637C">
      <w:pPr>
        <w:pStyle w:val="ListParagraph"/>
        <w:rPr>
          <w:rFonts w:ascii="Arial" w:hAnsi="Arial" w:cs="Arial"/>
          <w:sz w:val="26"/>
        </w:rPr>
      </w:pPr>
    </w:p>
    <w:p w:rsidR="002F31F3" w:rsidRPr="008F637C" w:rsidRDefault="002F31F3" w:rsidP="007B12ED">
      <w:pPr>
        <w:pStyle w:val="ListParagraph"/>
        <w:numPr>
          <w:ilvl w:val="1"/>
          <w:numId w:val="11"/>
        </w:numPr>
        <w:spacing w:line="360" w:lineRule="auto"/>
        <w:rPr>
          <w:rFonts w:ascii="Arial" w:hAnsi="Arial" w:cs="Arial"/>
          <w:sz w:val="26"/>
        </w:rPr>
      </w:pPr>
      <w:r w:rsidRPr="008F637C">
        <w:rPr>
          <w:rFonts w:ascii="Arial" w:hAnsi="Arial" w:cs="Arial"/>
          <w:sz w:val="26"/>
        </w:rPr>
        <w:t>The extent to which the carer is able and willing to provide the care and to continue to provide the care</w:t>
      </w:r>
    </w:p>
    <w:p w:rsidR="002F31F3" w:rsidRPr="008F637C" w:rsidRDefault="002F31F3" w:rsidP="007B12ED">
      <w:pPr>
        <w:pStyle w:val="ListParagraph"/>
        <w:numPr>
          <w:ilvl w:val="1"/>
          <w:numId w:val="11"/>
        </w:numPr>
        <w:spacing w:line="360" w:lineRule="auto"/>
        <w:rPr>
          <w:rFonts w:ascii="Arial" w:hAnsi="Arial" w:cs="Arial"/>
          <w:sz w:val="26"/>
        </w:rPr>
      </w:pPr>
      <w:r w:rsidRPr="008F637C">
        <w:rPr>
          <w:rFonts w:ascii="Arial" w:hAnsi="Arial" w:cs="Arial"/>
          <w:sz w:val="26"/>
        </w:rPr>
        <w:t>The outcomes the carer wishes to achieve</w:t>
      </w:r>
    </w:p>
    <w:p w:rsidR="002F31F3" w:rsidRPr="008F637C" w:rsidRDefault="002F31F3" w:rsidP="007B12ED">
      <w:pPr>
        <w:pStyle w:val="ListParagraph"/>
        <w:numPr>
          <w:ilvl w:val="1"/>
          <w:numId w:val="11"/>
        </w:numPr>
        <w:spacing w:line="360" w:lineRule="auto"/>
        <w:rPr>
          <w:rFonts w:ascii="Arial" w:hAnsi="Arial" w:cs="Arial"/>
          <w:sz w:val="26"/>
        </w:rPr>
      </w:pPr>
      <w:r w:rsidRPr="008F637C">
        <w:rPr>
          <w:rFonts w:ascii="Arial" w:hAnsi="Arial" w:cs="Arial"/>
          <w:sz w:val="26"/>
        </w:rPr>
        <w:t>The local authority must involve the carer</w:t>
      </w:r>
    </w:p>
    <w:p w:rsidR="008F637C" w:rsidRDefault="008F637C" w:rsidP="008F637C">
      <w:pPr>
        <w:pStyle w:val="ListParagraph"/>
        <w:rPr>
          <w:rFonts w:ascii="Arial" w:hAnsi="Arial" w:cs="Arial"/>
          <w:sz w:val="26"/>
        </w:rPr>
      </w:pPr>
    </w:p>
    <w:p w:rsidR="002F31F3" w:rsidRDefault="002F31F3" w:rsidP="002F31F3">
      <w:pPr>
        <w:pStyle w:val="ListParagraph"/>
        <w:numPr>
          <w:ilvl w:val="0"/>
          <w:numId w:val="8"/>
        </w:numPr>
        <w:rPr>
          <w:rFonts w:ascii="Arial" w:hAnsi="Arial" w:cs="Arial"/>
          <w:sz w:val="26"/>
        </w:rPr>
      </w:pPr>
      <w:r w:rsidRPr="008F637C">
        <w:rPr>
          <w:rFonts w:ascii="Arial" w:hAnsi="Arial" w:cs="Arial"/>
          <w:sz w:val="26"/>
        </w:rPr>
        <w:t>An assessment of a carer must also have regard to whether the carer wishes to work and whether they are participating or wish to participate in education, training, or leisure activities</w:t>
      </w:r>
      <w:r w:rsidR="008F637C">
        <w:rPr>
          <w:rFonts w:ascii="Arial" w:hAnsi="Arial" w:cs="Arial"/>
          <w:sz w:val="26"/>
        </w:rPr>
        <w:t>.</w:t>
      </w:r>
    </w:p>
    <w:p w:rsidR="008F637C" w:rsidRPr="008F637C" w:rsidRDefault="008F637C" w:rsidP="008F637C">
      <w:pPr>
        <w:pStyle w:val="ListParagraph"/>
        <w:rPr>
          <w:rFonts w:ascii="Arial" w:hAnsi="Arial" w:cs="Arial"/>
          <w:sz w:val="26"/>
        </w:rPr>
      </w:pPr>
    </w:p>
    <w:p w:rsidR="002F31F3" w:rsidRPr="008F637C" w:rsidRDefault="002F31F3" w:rsidP="002F31F3">
      <w:pPr>
        <w:pStyle w:val="ListParagraph"/>
        <w:numPr>
          <w:ilvl w:val="0"/>
          <w:numId w:val="8"/>
        </w:numPr>
        <w:rPr>
          <w:rFonts w:ascii="Arial" w:hAnsi="Arial" w:cs="Arial"/>
          <w:sz w:val="26"/>
        </w:rPr>
      </w:pPr>
      <w:r w:rsidRPr="008F637C">
        <w:rPr>
          <w:rFonts w:ascii="Arial" w:hAnsi="Arial" w:cs="Arial"/>
          <w:b/>
          <w:sz w:val="26"/>
        </w:rPr>
        <w:t>An individual must feel that they are an equal partner in their relationship with professionals</w:t>
      </w:r>
      <w:r w:rsidR="008F637C">
        <w:rPr>
          <w:rFonts w:ascii="Arial" w:hAnsi="Arial" w:cs="Arial"/>
          <w:b/>
          <w:sz w:val="26"/>
        </w:rPr>
        <w:t>.</w:t>
      </w:r>
      <w:r w:rsidRPr="008F637C">
        <w:rPr>
          <w:rFonts w:ascii="Arial" w:hAnsi="Arial" w:cs="Arial"/>
          <w:b/>
          <w:sz w:val="26"/>
        </w:rPr>
        <w:t xml:space="preserve"> </w:t>
      </w:r>
    </w:p>
    <w:p w:rsidR="008F637C" w:rsidRPr="008F637C" w:rsidRDefault="008F637C" w:rsidP="008F637C">
      <w:pPr>
        <w:pStyle w:val="ListParagraph"/>
        <w:rPr>
          <w:rFonts w:ascii="Arial" w:hAnsi="Arial" w:cs="Arial"/>
          <w:sz w:val="26"/>
        </w:rPr>
      </w:pPr>
    </w:p>
    <w:p w:rsidR="002F31F3" w:rsidRPr="008F637C" w:rsidRDefault="002F31F3" w:rsidP="002F31F3">
      <w:pPr>
        <w:pStyle w:val="ListParagraph"/>
        <w:numPr>
          <w:ilvl w:val="0"/>
          <w:numId w:val="8"/>
        </w:numPr>
        <w:rPr>
          <w:rFonts w:ascii="Arial" w:hAnsi="Arial" w:cs="Arial"/>
          <w:sz w:val="26"/>
        </w:rPr>
      </w:pPr>
      <w:r w:rsidRPr="008F637C">
        <w:rPr>
          <w:rFonts w:ascii="Arial" w:hAnsi="Arial" w:cs="Arial"/>
          <w:sz w:val="26"/>
        </w:rPr>
        <w:t xml:space="preserve">A local authority may combine a person’s needs assessment with the needs assessment of his or her carer if it considers it would be beneficial to do so. However, the local authority may only do so if valid consent is given. </w:t>
      </w:r>
    </w:p>
    <w:p w:rsidR="002F31F3" w:rsidRPr="008F637C" w:rsidRDefault="002F31F3" w:rsidP="002F31F3">
      <w:pPr>
        <w:ind w:left="360"/>
        <w:rPr>
          <w:rFonts w:ascii="Arial" w:hAnsi="Arial" w:cs="Arial"/>
          <w:sz w:val="26"/>
        </w:rPr>
      </w:pPr>
    </w:p>
    <w:p w:rsidR="009D69A6" w:rsidRDefault="009D69A6">
      <w:pPr>
        <w:rPr>
          <w:rFonts w:ascii="Arial" w:hAnsi="Arial" w:cs="Arial"/>
          <w:b/>
          <w:sz w:val="26"/>
          <w:u w:val="single"/>
        </w:rPr>
      </w:pPr>
    </w:p>
    <w:p w:rsidR="009D69A6" w:rsidRDefault="009D69A6">
      <w:pPr>
        <w:rPr>
          <w:rFonts w:ascii="Arial" w:hAnsi="Arial" w:cs="Arial"/>
          <w:b/>
          <w:sz w:val="26"/>
          <w:u w:val="single"/>
        </w:rPr>
      </w:pPr>
    </w:p>
    <w:p w:rsidR="009D69A6" w:rsidRDefault="009D69A6">
      <w:pPr>
        <w:rPr>
          <w:rFonts w:ascii="Arial" w:hAnsi="Arial" w:cs="Arial"/>
          <w:b/>
          <w:sz w:val="26"/>
          <w:u w:val="single"/>
        </w:rPr>
      </w:pPr>
    </w:p>
    <w:p w:rsidR="004575BA" w:rsidRDefault="004575BA">
      <w:pPr>
        <w:rPr>
          <w:rFonts w:ascii="Arial" w:hAnsi="Arial" w:cs="Arial"/>
          <w:b/>
          <w:sz w:val="26"/>
          <w:u w:val="single"/>
        </w:rPr>
      </w:pPr>
    </w:p>
    <w:p w:rsidR="004575BA" w:rsidRDefault="004575BA">
      <w:pPr>
        <w:rPr>
          <w:rFonts w:ascii="Arial" w:hAnsi="Arial" w:cs="Arial"/>
          <w:b/>
          <w:sz w:val="26"/>
          <w:u w:val="single"/>
        </w:rPr>
      </w:pPr>
    </w:p>
    <w:p w:rsidR="009D69A6" w:rsidRDefault="009D69A6">
      <w:pPr>
        <w:rPr>
          <w:rFonts w:ascii="Arial" w:hAnsi="Arial" w:cs="Arial"/>
          <w:b/>
          <w:sz w:val="26"/>
          <w:u w:val="single"/>
        </w:rPr>
      </w:pPr>
    </w:p>
    <w:p w:rsidR="009D69A6" w:rsidRDefault="009D69A6">
      <w:pPr>
        <w:rPr>
          <w:rFonts w:ascii="Arial" w:hAnsi="Arial" w:cs="Arial"/>
          <w:b/>
          <w:sz w:val="26"/>
          <w:u w:val="single"/>
        </w:rPr>
      </w:pPr>
    </w:p>
    <w:p w:rsidR="0095742E" w:rsidRPr="0095742E" w:rsidRDefault="0095742E" w:rsidP="0095742E">
      <w:pPr>
        <w:tabs>
          <w:tab w:val="center" w:pos="4513"/>
          <w:tab w:val="right" w:pos="9026"/>
        </w:tabs>
        <w:spacing w:after="0" w:line="240" w:lineRule="auto"/>
      </w:pPr>
      <w:r w:rsidRPr="0095742E">
        <w:rPr>
          <w:noProof/>
          <w:lang w:eastAsia="en-GB"/>
        </w:rPr>
        <w:lastRenderedPageBreak/>
        <w:drawing>
          <wp:anchor distT="0" distB="0" distL="114300" distR="114300" simplePos="0" relativeHeight="251678720" behindDoc="0" locked="0" layoutInCell="1" allowOverlap="1" wp14:anchorId="5A8A87C1" wp14:editId="0F86DF0B">
            <wp:simplePos x="0" y="0"/>
            <wp:positionH relativeFrom="column">
              <wp:posOffset>2453200</wp:posOffset>
            </wp:positionH>
            <wp:positionV relativeFrom="paragraph">
              <wp:posOffset>-211064</wp:posOffset>
            </wp:positionV>
            <wp:extent cx="1376229" cy="597106"/>
            <wp:effectExtent l="0" t="0" r="0" b="0"/>
            <wp:wrapNone/>
            <wp:docPr id="25"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9"/>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375545" cy="596809"/>
                    </a:xfrm>
                    <a:prstGeom prst="rect">
                      <a:avLst/>
                    </a:prstGeom>
                  </pic:spPr>
                </pic:pic>
              </a:graphicData>
            </a:graphic>
            <wp14:sizeRelH relativeFrom="margin">
              <wp14:pctWidth>0</wp14:pctWidth>
            </wp14:sizeRelH>
            <wp14:sizeRelV relativeFrom="margin">
              <wp14:pctHeight>0</wp14:pctHeight>
            </wp14:sizeRelV>
          </wp:anchor>
        </w:drawing>
      </w:r>
      <w:r w:rsidRPr="0095742E">
        <w:rPr>
          <w:noProof/>
          <w:lang w:eastAsia="en-GB"/>
        </w:rPr>
        <w:drawing>
          <wp:anchor distT="0" distB="0" distL="114300" distR="114300" simplePos="0" relativeHeight="251679744" behindDoc="0" locked="0" layoutInCell="1" allowOverlap="1" wp14:anchorId="44275A00" wp14:editId="34B483E6">
            <wp:simplePos x="0" y="0"/>
            <wp:positionH relativeFrom="column">
              <wp:posOffset>4872355</wp:posOffset>
            </wp:positionH>
            <wp:positionV relativeFrom="paragraph">
              <wp:posOffset>-280553</wp:posOffset>
            </wp:positionV>
            <wp:extent cx="1111885" cy="647065"/>
            <wp:effectExtent l="0" t="0" r="0" b="635"/>
            <wp:wrapNone/>
            <wp:docPr id="26"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11"/>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111885" cy="647065"/>
                    </a:xfrm>
                    <a:prstGeom prst="rect">
                      <a:avLst/>
                    </a:prstGeom>
                  </pic:spPr>
                </pic:pic>
              </a:graphicData>
            </a:graphic>
            <wp14:sizeRelH relativeFrom="margin">
              <wp14:pctWidth>0</wp14:pctWidth>
            </wp14:sizeRelH>
            <wp14:sizeRelV relativeFrom="margin">
              <wp14:pctHeight>0</wp14:pctHeight>
            </wp14:sizeRelV>
          </wp:anchor>
        </w:drawing>
      </w:r>
      <w:r w:rsidRPr="0095742E">
        <w:rPr>
          <w:noProof/>
          <w:lang w:eastAsia="en-GB"/>
        </w:rPr>
        <w:drawing>
          <wp:anchor distT="0" distB="0" distL="114300" distR="114300" simplePos="0" relativeHeight="251677696" behindDoc="0" locked="0" layoutInCell="1" allowOverlap="1" wp14:anchorId="0C34D67D" wp14:editId="62153B45">
            <wp:simplePos x="0" y="0"/>
            <wp:positionH relativeFrom="column">
              <wp:posOffset>5422</wp:posOffset>
            </wp:positionH>
            <wp:positionV relativeFrom="paragraph">
              <wp:posOffset>-388767</wp:posOffset>
            </wp:positionV>
            <wp:extent cx="1012874" cy="881088"/>
            <wp:effectExtent l="0" t="0" r="0" b="0"/>
            <wp:wrapNone/>
            <wp:docPr id="27"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hlinkClick r:id="rId13"/>
                    </pic:cNvPr>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1009292" cy="877972"/>
                    </a:xfrm>
                    <a:prstGeom prst="rect">
                      <a:avLst/>
                    </a:prstGeom>
                  </pic:spPr>
                </pic:pic>
              </a:graphicData>
            </a:graphic>
            <wp14:sizeRelH relativeFrom="margin">
              <wp14:pctWidth>0</wp14:pctWidth>
            </wp14:sizeRelH>
            <wp14:sizeRelV relativeFrom="margin">
              <wp14:pctHeight>0</wp14:pctHeight>
            </wp14:sizeRelV>
          </wp:anchor>
        </w:drawing>
      </w:r>
      <w:r w:rsidRPr="0095742E">
        <w:rPr>
          <w:noProof/>
          <w:lang w:eastAsia="en-GB"/>
        </w:rPr>
        <w:drawing>
          <wp:anchor distT="0" distB="0" distL="114300" distR="114300" simplePos="0" relativeHeight="251676672" behindDoc="0" locked="0" layoutInCell="1" allowOverlap="1" wp14:anchorId="638FB94E" wp14:editId="1BC4CD1D">
            <wp:simplePos x="0" y="0"/>
            <wp:positionH relativeFrom="column">
              <wp:posOffset>10018737</wp:posOffset>
            </wp:positionH>
            <wp:positionV relativeFrom="paragraph">
              <wp:posOffset>368935</wp:posOffset>
            </wp:positionV>
            <wp:extent cx="1276577" cy="701430"/>
            <wp:effectExtent l="0" t="0" r="0" b="3810"/>
            <wp:wrapNone/>
            <wp:docPr id="28"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11"/>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0" y="0"/>
                      <a:ext cx="1288308" cy="707876"/>
                    </a:xfrm>
                    <a:prstGeom prst="rect">
                      <a:avLst/>
                    </a:prstGeom>
                  </pic:spPr>
                </pic:pic>
              </a:graphicData>
            </a:graphic>
            <wp14:sizeRelH relativeFrom="margin">
              <wp14:pctWidth>0</wp14:pctWidth>
            </wp14:sizeRelH>
            <wp14:sizeRelV relativeFrom="margin">
              <wp14:pctHeight>0</wp14:pctHeight>
            </wp14:sizeRelV>
          </wp:anchor>
        </w:drawing>
      </w:r>
      <w:r w:rsidRPr="0095742E">
        <w:t xml:space="preserve">                            </w:t>
      </w:r>
    </w:p>
    <w:p w:rsidR="009D69A6" w:rsidRDefault="009D69A6">
      <w:pPr>
        <w:rPr>
          <w:rFonts w:ascii="Arial" w:hAnsi="Arial" w:cs="Arial"/>
          <w:b/>
          <w:sz w:val="26"/>
          <w:u w:val="single"/>
        </w:rPr>
      </w:pPr>
    </w:p>
    <w:p w:rsidR="009D69A6" w:rsidRDefault="009D69A6">
      <w:pPr>
        <w:rPr>
          <w:rFonts w:ascii="Arial" w:hAnsi="Arial" w:cs="Arial"/>
          <w:b/>
          <w:sz w:val="26"/>
          <w:u w:val="single"/>
        </w:rPr>
      </w:pPr>
    </w:p>
    <w:p w:rsidR="008F637C" w:rsidRDefault="008F637C">
      <w:pPr>
        <w:rPr>
          <w:rFonts w:ascii="Arial" w:hAnsi="Arial" w:cs="Arial"/>
          <w:b/>
          <w:sz w:val="26"/>
          <w:u w:val="single"/>
        </w:rPr>
      </w:pPr>
    </w:p>
    <w:p w:rsidR="009D69A6" w:rsidRDefault="002F31F3" w:rsidP="002F31F3">
      <w:pPr>
        <w:pStyle w:val="ListParagraph"/>
        <w:numPr>
          <w:ilvl w:val="0"/>
          <w:numId w:val="1"/>
        </w:numPr>
        <w:rPr>
          <w:rFonts w:ascii="Arial" w:hAnsi="Arial" w:cs="Arial"/>
          <w:b/>
          <w:sz w:val="26"/>
          <w:u w:val="single"/>
        </w:rPr>
      </w:pPr>
      <w:r w:rsidRPr="008F637C">
        <w:rPr>
          <w:rFonts w:ascii="Arial" w:hAnsi="Arial" w:cs="Arial"/>
          <w:b/>
          <w:sz w:val="26"/>
          <w:u w:val="single"/>
        </w:rPr>
        <w:t>Part 4 of the Act – Eligibility, Care and Support Planning, Direct Payments</w:t>
      </w:r>
    </w:p>
    <w:p w:rsidR="002F31F3" w:rsidRPr="008F637C" w:rsidRDefault="00E972B6" w:rsidP="009D69A6">
      <w:pPr>
        <w:pStyle w:val="ListParagraph"/>
        <w:rPr>
          <w:rFonts w:ascii="Arial" w:hAnsi="Arial" w:cs="Arial"/>
          <w:b/>
          <w:sz w:val="26"/>
          <w:u w:val="single"/>
        </w:rPr>
      </w:pPr>
      <w:r w:rsidRPr="008F637C">
        <w:rPr>
          <w:rFonts w:ascii="Arial" w:hAnsi="Arial" w:cs="Arial"/>
          <w:b/>
          <w:sz w:val="26"/>
          <w:u w:val="single"/>
        </w:rPr>
        <w:br/>
      </w:r>
    </w:p>
    <w:p w:rsidR="002F31F3" w:rsidRDefault="002F31F3" w:rsidP="002F31F3">
      <w:pPr>
        <w:pStyle w:val="ListParagraph"/>
        <w:numPr>
          <w:ilvl w:val="0"/>
          <w:numId w:val="9"/>
        </w:numPr>
        <w:rPr>
          <w:rFonts w:ascii="Arial" w:hAnsi="Arial" w:cs="Arial"/>
          <w:sz w:val="26"/>
        </w:rPr>
      </w:pPr>
      <w:r w:rsidRPr="008F637C">
        <w:rPr>
          <w:rFonts w:ascii="Arial" w:hAnsi="Arial" w:cs="Arial"/>
          <w:sz w:val="26"/>
        </w:rPr>
        <w:t>A local authority must carry out an assessment if it appears that a carer has a need for support</w:t>
      </w:r>
      <w:r w:rsidR="008F637C">
        <w:rPr>
          <w:rFonts w:ascii="Arial" w:hAnsi="Arial" w:cs="Arial"/>
          <w:sz w:val="26"/>
        </w:rPr>
        <w:t>.</w:t>
      </w:r>
    </w:p>
    <w:p w:rsidR="008F637C" w:rsidRPr="008F637C" w:rsidRDefault="008F637C" w:rsidP="008F637C">
      <w:pPr>
        <w:pStyle w:val="ListParagraph"/>
        <w:rPr>
          <w:rFonts w:ascii="Arial" w:hAnsi="Arial" w:cs="Arial"/>
          <w:sz w:val="26"/>
        </w:rPr>
      </w:pPr>
    </w:p>
    <w:p w:rsidR="009D69A6" w:rsidRDefault="00E972B6" w:rsidP="002F31F3">
      <w:pPr>
        <w:pStyle w:val="ListParagraph"/>
        <w:numPr>
          <w:ilvl w:val="0"/>
          <w:numId w:val="9"/>
        </w:numPr>
        <w:rPr>
          <w:rFonts w:ascii="Arial" w:hAnsi="Arial" w:cs="Arial"/>
          <w:sz w:val="26"/>
        </w:rPr>
      </w:pPr>
      <w:r w:rsidRPr="008F637C">
        <w:rPr>
          <w:rFonts w:ascii="Arial" w:hAnsi="Arial" w:cs="Arial"/>
          <w:sz w:val="26"/>
        </w:rPr>
        <w:t>The carer’s eligibility for support then flows from the assessment process</w:t>
      </w:r>
      <w:r w:rsidR="008F637C">
        <w:rPr>
          <w:rFonts w:ascii="Arial" w:hAnsi="Arial" w:cs="Arial"/>
          <w:sz w:val="26"/>
        </w:rPr>
        <w:t>.</w:t>
      </w:r>
    </w:p>
    <w:p w:rsidR="009D69A6" w:rsidRPr="00DA2507" w:rsidRDefault="009D69A6" w:rsidP="009D69A6">
      <w:pPr>
        <w:pStyle w:val="ListParagraph"/>
        <w:rPr>
          <w:rFonts w:ascii="Arial" w:hAnsi="Arial" w:cs="Arial"/>
          <w:sz w:val="4"/>
          <w:szCs w:val="4"/>
        </w:rPr>
      </w:pPr>
    </w:p>
    <w:p w:rsidR="009D69A6" w:rsidRDefault="009D69A6" w:rsidP="009D69A6">
      <w:pPr>
        <w:pStyle w:val="ListParagraph"/>
        <w:rPr>
          <w:rFonts w:ascii="Arial" w:hAnsi="Arial" w:cs="Arial"/>
          <w:sz w:val="26"/>
        </w:rPr>
      </w:pPr>
      <w:r w:rsidRPr="008F637C">
        <w:rPr>
          <w:rFonts w:ascii="Arial" w:hAnsi="Arial" w:cs="Arial"/>
          <w:noProof/>
          <w:sz w:val="26"/>
          <w:lang w:eastAsia="en-GB"/>
        </w:rPr>
        <mc:AlternateContent>
          <mc:Choice Requires="wps">
            <w:drawing>
              <wp:anchor distT="45720" distB="45720" distL="114300" distR="114300" simplePos="0" relativeHeight="251659264" behindDoc="0" locked="0" layoutInCell="1" allowOverlap="1" wp14:anchorId="6EF30EA5" wp14:editId="7D85D336">
                <wp:simplePos x="0" y="0"/>
                <wp:positionH relativeFrom="margin">
                  <wp:posOffset>439420</wp:posOffset>
                </wp:positionH>
                <wp:positionV relativeFrom="paragraph">
                  <wp:posOffset>57150</wp:posOffset>
                </wp:positionV>
                <wp:extent cx="5886450" cy="2286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286000"/>
                        </a:xfrm>
                        <a:prstGeom prst="rect">
                          <a:avLst/>
                        </a:prstGeom>
                        <a:solidFill>
                          <a:srgbClr val="FFFFFF"/>
                        </a:solidFill>
                        <a:ln w="9525">
                          <a:solidFill>
                            <a:srgbClr val="000000"/>
                          </a:solidFill>
                          <a:miter lim="800000"/>
                          <a:headEnd/>
                          <a:tailEnd/>
                        </a:ln>
                      </wps:spPr>
                      <wps:txbx>
                        <w:txbxContent>
                          <w:p w:rsidR="009D69A6" w:rsidRPr="00DA2507" w:rsidRDefault="009D69A6" w:rsidP="009D69A6">
                            <w:pPr>
                              <w:rPr>
                                <w:sz w:val="23"/>
                                <w:szCs w:val="23"/>
                              </w:rPr>
                            </w:pPr>
                            <w:r w:rsidRPr="00DA2507">
                              <w:rPr>
                                <w:b/>
                                <w:bCs/>
                                <w:sz w:val="23"/>
                                <w:szCs w:val="23"/>
                              </w:rPr>
                              <w:t>A carer’s needs meet eligibility criteria for support if:</w:t>
                            </w:r>
                          </w:p>
                          <w:p w:rsidR="009D69A6" w:rsidRPr="00DA2507" w:rsidRDefault="009D69A6" w:rsidP="009D69A6">
                            <w:pPr>
                              <w:rPr>
                                <w:sz w:val="23"/>
                                <w:szCs w:val="23"/>
                              </w:rPr>
                            </w:pPr>
                            <w:r w:rsidRPr="00DA2507">
                              <w:rPr>
                                <w:sz w:val="23"/>
                                <w:szCs w:val="23"/>
                              </w:rPr>
                              <w:t xml:space="preserve">a) </w:t>
                            </w:r>
                            <w:proofErr w:type="gramStart"/>
                            <w:r w:rsidRPr="00DA2507">
                              <w:rPr>
                                <w:sz w:val="23"/>
                                <w:szCs w:val="23"/>
                              </w:rPr>
                              <w:t>the</w:t>
                            </w:r>
                            <w:proofErr w:type="gramEnd"/>
                            <w:r w:rsidRPr="00DA2507">
                              <w:rPr>
                                <w:sz w:val="23"/>
                                <w:szCs w:val="23"/>
                              </w:rPr>
                              <w:t xml:space="preserve"> need arises as a result of providing care for either an adult or child</w:t>
                            </w:r>
                            <w:r w:rsidRPr="00DA2507">
                              <w:rPr>
                                <w:sz w:val="23"/>
                                <w:szCs w:val="23"/>
                              </w:rPr>
                              <w:br/>
                              <w:t>b) the carer cannot meet the need whether</w:t>
                            </w:r>
                          </w:p>
                          <w:p w:rsidR="009D69A6" w:rsidRPr="00DA2507" w:rsidRDefault="009D69A6" w:rsidP="009D69A6">
                            <w:pPr>
                              <w:ind w:left="720"/>
                              <w:rPr>
                                <w:sz w:val="23"/>
                                <w:szCs w:val="23"/>
                              </w:rPr>
                            </w:pPr>
                            <w:proofErr w:type="spellStart"/>
                            <w:r w:rsidRPr="00DA2507">
                              <w:rPr>
                                <w:sz w:val="23"/>
                                <w:szCs w:val="23"/>
                              </w:rPr>
                              <w:t>i</w:t>
                            </w:r>
                            <w:proofErr w:type="spellEnd"/>
                            <w:r w:rsidRPr="00DA2507">
                              <w:rPr>
                                <w:sz w:val="23"/>
                                <w:szCs w:val="23"/>
                              </w:rPr>
                              <w:t>) alone</w:t>
                            </w:r>
                            <w:r w:rsidRPr="00DA2507">
                              <w:rPr>
                                <w:sz w:val="23"/>
                                <w:szCs w:val="23"/>
                              </w:rPr>
                              <w:br/>
                              <w:t>ii) with the support of others who are willing to provide that support</w:t>
                            </w:r>
                            <w:r w:rsidR="00507F54">
                              <w:rPr>
                                <w:sz w:val="23"/>
                                <w:szCs w:val="23"/>
                              </w:rPr>
                              <w:t>,</w:t>
                            </w:r>
                            <w:r w:rsidRPr="00DA2507">
                              <w:rPr>
                                <w:sz w:val="23"/>
                                <w:szCs w:val="23"/>
                              </w:rPr>
                              <w:t xml:space="preserve"> or</w:t>
                            </w:r>
                            <w:r w:rsidRPr="00DA2507">
                              <w:rPr>
                                <w:sz w:val="23"/>
                                <w:szCs w:val="23"/>
                              </w:rPr>
                              <w:br/>
                              <w:t>iii) with the assistance of services in the community to which the carer has access</w:t>
                            </w:r>
                            <w:r w:rsidR="00507F54">
                              <w:rPr>
                                <w:sz w:val="23"/>
                                <w:szCs w:val="23"/>
                              </w:rPr>
                              <w:t>.</w:t>
                            </w:r>
                            <w:r w:rsidRPr="00DA2507">
                              <w:rPr>
                                <w:sz w:val="23"/>
                                <w:szCs w:val="23"/>
                              </w:rPr>
                              <w:t xml:space="preserve"> and</w:t>
                            </w:r>
                          </w:p>
                          <w:p w:rsidR="009D69A6" w:rsidRPr="00DA2507" w:rsidRDefault="009D69A6" w:rsidP="009D69A6">
                            <w:pPr>
                              <w:rPr>
                                <w:sz w:val="23"/>
                                <w:szCs w:val="23"/>
                              </w:rPr>
                            </w:pPr>
                            <w:r w:rsidRPr="00DA2507">
                              <w:rPr>
                                <w:sz w:val="23"/>
                                <w:szCs w:val="23"/>
                              </w:rPr>
                              <w:t xml:space="preserve">c) </w:t>
                            </w:r>
                            <w:proofErr w:type="gramStart"/>
                            <w:r w:rsidRPr="00DA2507">
                              <w:rPr>
                                <w:sz w:val="23"/>
                                <w:szCs w:val="23"/>
                              </w:rPr>
                              <w:t>the</w:t>
                            </w:r>
                            <w:proofErr w:type="gramEnd"/>
                            <w:r w:rsidRPr="00DA2507">
                              <w:rPr>
                                <w:sz w:val="23"/>
                                <w:szCs w:val="23"/>
                              </w:rPr>
                              <w:t xml:space="preserve"> carer is unlikely to achieve one or more of their personal outcomes which relate to the specified outcomes in Part 3 of the Act</w:t>
                            </w:r>
                          </w:p>
                          <w:p w:rsidR="009D69A6" w:rsidRDefault="009D69A6" w:rsidP="009D69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pt;margin-top:4.5pt;width:463.5pt;height:18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">
                <v:textbox>
                  <w:txbxContent>
                    <w:p w:rsidR="009D69A6" w:rsidRPr="00DA2507" w:rsidRDefault="009D69A6" w:rsidP="009D69A6">
                      <w:pPr>
                        <w:rPr>
                          <w:sz w:val="23"/>
                          <w:szCs w:val="23"/>
                        </w:rPr>
                      </w:pPr>
                      <w:r w:rsidRPr="00DA2507">
                        <w:rPr>
                          <w:b/>
                          <w:bCs/>
                          <w:sz w:val="23"/>
                          <w:szCs w:val="23"/>
                        </w:rPr>
                        <w:t>A carer’s needs meet eligibility criteria for support if:</w:t>
                      </w:r>
                    </w:p>
                    <w:p w:rsidR="009D69A6" w:rsidRPr="00DA2507" w:rsidRDefault="009D69A6" w:rsidP="009D69A6">
                      <w:pPr>
                        <w:rPr>
                          <w:sz w:val="23"/>
                          <w:szCs w:val="23"/>
                        </w:rPr>
                      </w:pPr>
                      <w:r w:rsidRPr="00DA2507">
                        <w:rPr>
                          <w:sz w:val="23"/>
                          <w:szCs w:val="23"/>
                        </w:rPr>
                        <w:t xml:space="preserve">a) </w:t>
                      </w:r>
                      <w:proofErr w:type="gramStart"/>
                      <w:r w:rsidRPr="00DA2507">
                        <w:rPr>
                          <w:sz w:val="23"/>
                          <w:szCs w:val="23"/>
                        </w:rPr>
                        <w:t>the</w:t>
                      </w:r>
                      <w:proofErr w:type="gramEnd"/>
                      <w:r w:rsidRPr="00DA2507">
                        <w:rPr>
                          <w:sz w:val="23"/>
                          <w:szCs w:val="23"/>
                        </w:rPr>
                        <w:t xml:space="preserve"> need arises as a result of providing care for either an adult or child</w:t>
                      </w:r>
                      <w:r w:rsidRPr="00DA2507">
                        <w:rPr>
                          <w:sz w:val="23"/>
                          <w:szCs w:val="23"/>
                        </w:rPr>
                        <w:br/>
                        <w:t>b) the carer cannot meet the need whether</w:t>
                      </w:r>
                    </w:p>
                    <w:p w:rsidR="009D69A6" w:rsidRPr="00DA2507" w:rsidRDefault="009D69A6" w:rsidP="009D69A6">
                      <w:pPr>
                        <w:ind w:left="720"/>
                        <w:rPr>
                          <w:sz w:val="23"/>
                          <w:szCs w:val="23"/>
                        </w:rPr>
                      </w:pPr>
                      <w:proofErr w:type="spellStart"/>
                      <w:r w:rsidRPr="00DA2507">
                        <w:rPr>
                          <w:sz w:val="23"/>
                          <w:szCs w:val="23"/>
                        </w:rPr>
                        <w:t>i</w:t>
                      </w:r>
                      <w:proofErr w:type="spellEnd"/>
                      <w:r w:rsidRPr="00DA2507">
                        <w:rPr>
                          <w:sz w:val="23"/>
                          <w:szCs w:val="23"/>
                        </w:rPr>
                        <w:t>) alone</w:t>
                      </w:r>
                      <w:r w:rsidRPr="00DA2507">
                        <w:rPr>
                          <w:sz w:val="23"/>
                          <w:szCs w:val="23"/>
                        </w:rPr>
                        <w:br/>
                        <w:t>ii) with the support of others who are willing to provide that support</w:t>
                      </w:r>
                      <w:r w:rsidR="00507F54">
                        <w:rPr>
                          <w:sz w:val="23"/>
                          <w:szCs w:val="23"/>
                        </w:rPr>
                        <w:t>,</w:t>
                      </w:r>
                      <w:r w:rsidRPr="00DA2507">
                        <w:rPr>
                          <w:sz w:val="23"/>
                          <w:szCs w:val="23"/>
                        </w:rPr>
                        <w:t xml:space="preserve"> or</w:t>
                      </w:r>
                      <w:r w:rsidRPr="00DA2507">
                        <w:rPr>
                          <w:sz w:val="23"/>
                          <w:szCs w:val="23"/>
                        </w:rPr>
                        <w:br/>
                        <w:t>iii) with the assistance of services in the community to which the carer has access</w:t>
                      </w:r>
                      <w:r w:rsidR="00507F54">
                        <w:rPr>
                          <w:sz w:val="23"/>
                          <w:szCs w:val="23"/>
                        </w:rPr>
                        <w:t>.</w:t>
                      </w:r>
                      <w:r w:rsidRPr="00DA2507">
                        <w:rPr>
                          <w:sz w:val="23"/>
                          <w:szCs w:val="23"/>
                        </w:rPr>
                        <w:t xml:space="preserve"> and</w:t>
                      </w:r>
                    </w:p>
                    <w:p w:rsidR="009D69A6" w:rsidRPr="00DA2507" w:rsidRDefault="009D69A6" w:rsidP="009D69A6">
                      <w:pPr>
                        <w:rPr>
                          <w:sz w:val="23"/>
                          <w:szCs w:val="23"/>
                        </w:rPr>
                      </w:pPr>
                      <w:r w:rsidRPr="00DA2507">
                        <w:rPr>
                          <w:sz w:val="23"/>
                          <w:szCs w:val="23"/>
                        </w:rPr>
                        <w:t xml:space="preserve">c) </w:t>
                      </w:r>
                      <w:proofErr w:type="gramStart"/>
                      <w:r w:rsidRPr="00DA2507">
                        <w:rPr>
                          <w:sz w:val="23"/>
                          <w:szCs w:val="23"/>
                        </w:rPr>
                        <w:t>the</w:t>
                      </w:r>
                      <w:proofErr w:type="gramEnd"/>
                      <w:r w:rsidRPr="00DA2507">
                        <w:rPr>
                          <w:sz w:val="23"/>
                          <w:szCs w:val="23"/>
                        </w:rPr>
                        <w:t xml:space="preserve"> carer is unlikely to achieve one or more of their personal outcomes which relate to the specified outcomes in Part 3 of the Act</w:t>
                      </w:r>
                    </w:p>
                    <w:p w:rsidR="009D69A6" w:rsidRDefault="009D69A6" w:rsidP="009D69A6"/>
                  </w:txbxContent>
                </v:textbox>
                <w10:wrap type="square" anchorx="margin"/>
              </v:shape>
            </w:pict>
          </mc:Fallback>
        </mc:AlternateContent>
      </w: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P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9D69A6" w:rsidRDefault="009D69A6" w:rsidP="009D69A6">
      <w:pPr>
        <w:pStyle w:val="ListParagraph"/>
        <w:rPr>
          <w:rFonts w:ascii="Arial" w:hAnsi="Arial" w:cs="Arial"/>
          <w:sz w:val="26"/>
        </w:rPr>
      </w:pPr>
    </w:p>
    <w:p w:rsidR="00E972B6" w:rsidRDefault="00E972B6" w:rsidP="00E972B6">
      <w:pPr>
        <w:pStyle w:val="ListParagraph"/>
        <w:numPr>
          <w:ilvl w:val="0"/>
          <w:numId w:val="9"/>
        </w:numPr>
        <w:rPr>
          <w:rFonts w:ascii="Arial" w:hAnsi="Arial" w:cs="Arial"/>
          <w:sz w:val="26"/>
        </w:rPr>
      </w:pPr>
      <w:r w:rsidRPr="008F637C">
        <w:rPr>
          <w:rFonts w:ascii="Arial" w:hAnsi="Arial" w:cs="Arial"/>
          <w:sz w:val="26"/>
        </w:rPr>
        <w:t>The local authority has a duty to prepare and keep under review a support plan for a carer who has been assessed as having eligible needs</w:t>
      </w:r>
      <w:r w:rsidR="008F637C">
        <w:rPr>
          <w:rFonts w:ascii="Arial" w:hAnsi="Arial" w:cs="Arial"/>
          <w:sz w:val="26"/>
        </w:rPr>
        <w:t>.</w:t>
      </w:r>
    </w:p>
    <w:p w:rsidR="008F637C" w:rsidRPr="008F637C" w:rsidRDefault="008F637C" w:rsidP="008F637C">
      <w:pPr>
        <w:pStyle w:val="ListParagraph"/>
        <w:rPr>
          <w:rFonts w:ascii="Arial" w:hAnsi="Arial" w:cs="Arial"/>
          <w:sz w:val="26"/>
        </w:rPr>
      </w:pPr>
    </w:p>
    <w:p w:rsidR="00A20129" w:rsidRPr="00A20129" w:rsidRDefault="00FC448E" w:rsidP="00A20129">
      <w:pPr>
        <w:pStyle w:val="ListParagraph"/>
        <w:numPr>
          <w:ilvl w:val="0"/>
          <w:numId w:val="9"/>
        </w:numPr>
        <w:rPr>
          <w:rFonts w:ascii="Arial" w:hAnsi="Arial" w:cs="Arial"/>
          <w:sz w:val="26"/>
        </w:rPr>
      </w:pPr>
      <w:r w:rsidRPr="00A20129">
        <w:rPr>
          <w:rFonts w:ascii="Arial" w:hAnsi="Arial" w:cs="Arial"/>
          <w:sz w:val="26"/>
        </w:rPr>
        <w:t>Direct payments embrace the whole ethos of the Act: providing a mechanism to increase independence, choice and control</w:t>
      </w:r>
      <w:r w:rsidR="00A20129">
        <w:rPr>
          <w:rFonts w:ascii="Arial" w:eastAsia="Times New Roman" w:hAnsi="Arial" w:cs="Arial"/>
          <w:iCs/>
          <w:color w:val="0000FF"/>
          <w:sz w:val="28"/>
          <w:szCs w:val="26"/>
        </w:rPr>
        <w:t>.</w:t>
      </w:r>
    </w:p>
    <w:p w:rsidR="00A20129" w:rsidRPr="00A20129" w:rsidRDefault="00A20129" w:rsidP="00A20129">
      <w:pPr>
        <w:pStyle w:val="ListParagraph"/>
        <w:rPr>
          <w:rFonts w:ascii="Arial" w:hAnsi="Arial" w:cs="Arial"/>
          <w:sz w:val="26"/>
        </w:rPr>
      </w:pPr>
    </w:p>
    <w:p w:rsidR="00507F54" w:rsidRPr="00507F54" w:rsidRDefault="00FC448E" w:rsidP="00507F54">
      <w:pPr>
        <w:pStyle w:val="ListParagraph"/>
        <w:numPr>
          <w:ilvl w:val="0"/>
          <w:numId w:val="9"/>
        </w:numPr>
        <w:rPr>
          <w:rFonts w:ascii="Arial" w:hAnsi="Arial" w:cs="Arial"/>
          <w:sz w:val="26"/>
        </w:rPr>
      </w:pPr>
      <w:r w:rsidRPr="00507F54">
        <w:rPr>
          <w:rFonts w:ascii="Arial" w:hAnsi="Arial" w:cs="Arial"/>
          <w:sz w:val="26"/>
        </w:rPr>
        <w:t>They</w:t>
      </w:r>
      <w:r w:rsidR="00E972B6" w:rsidRPr="00507F54">
        <w:rPr>
          <w:rFonts w:ascii="Arial" w:hAnsi="Arial" w:cs="Arial"/>
          <w:sz w:val="26"/>
        </w:rPr>
        <w:t xml:space="preserve"> must be seen as an integral part of the care planning process and no longer viewed as a secondary consideration to meet the carer’s needs for support</w:t>
      </w:r>
      <w:r w:rsidR="008F637C" w:rsidRPr="00507F54">
        <w:rPr>
          <w:rFonts w:ascii="Arial" w:hAnsi="Arial" w:cs="Arial"/>
          <w:sz w:val="26"/>
        </w:rPr>
        <w:t>.</w:t>
      </w:r>
    </w:p>
    <w:p w:rsidR="00507F54" w:rsidRPr="00507F54" w:rsidRDefault="00507F54" w:rsidP="00507F54">
      <w:pPr>
        <w:pStyle w:val="ListParagraph"/>
        <w:rPr>
          <w:rFonts w:ascii="Arial" w:hAnsi="Arial" w:cs="Arial"/>
          <w:sz w:val="26"/>
        </w:rPr>
      </w:pPr>
    </w:p>
    <w:p w:rsidR="00E972B6" w:rsidRDefault="00E972B6" w:rsidP="00E972B6">
      <w:pPr>
        <w:pStyle w:val="ListParagraph"/>
        <w:numPr>
          <w:ilvl w:val="0"/>
          <w:numId w:val="9"/>
        </w:numPr>
        <w:rPr>
          <w:rFonts w:ascii="Arial" w:hAnsi="Arial" w:cs="Arial"/>
          <w:sz w:val="26"/>
        </w:rPr>
      </w:pPr>
      <w:r w:rsidRPr="008F637C">
        <w:rPr>
          <w:rFonts w:ascii="Arial" w:hAnsi="Arial" w:cs="Arial"/>
          <w:sz w:val="26"/>
        </w:rPr>
        <w:t xml:space="preserve">A local authority must provide appropriate information and support to enable a carer to decide whether they wish to receive a </w:t>
      </w:r>
      <w:r w:rsidRPr="00A20129">
        <w:rPr>
          <w:rFonts w:ascii="Arial" w:hAnsi="Arial" w:cs="Arial"/>
          <w:sz w:val="26"/>
        </w:rPr>
        <w:t>direct payment for any support</w:t>
      </w:r>
      <w:r w:rsidR="008F637C" w:rsidRPr="00A20129">
        <w:rPr>
          <w:rFonts w:ascii="Arial" w:hAnsi="Arial" w:cs="Arial"/>
          <w:sz w:val="26"/>
        </w:rPr>
        <w:t>.</w:t>
      </w:r>
    </w:p>
    <w:p w:rsidR="008F637C" w:rsidRPr="008F637C" w:rsidRDefault="008F637C" w:rsidP="008F637C">
      <w:pPr>
        <w:pStyle w:val="ListParagraph"/>
        <w:rPr>
          <w:rFonts w:ascii="Arial" w:hAnsi="Arial" w:cs="Arial"/>
          <w:sz w:val="26"/>
        </w:rPr>
      </w:pPr>
    </w:p>
    <w:p w:rsidR="002F31F3" w:rsidRPr="00DA2507" w:rsidRDefault="00154C08" w:rsidP="00DA2507">
      <w:pPr>
        <w:pStyle w:val="ListParagraph"/>
        <w:numPr>
          <w:ilvl w:val="0"/>
          <w:numId w:val="9"/>
        </w:numPr>
        <w:rPr>
          <w:rFonts w:ascii="Arial" w:hAnsi="Arial" w:cs="Arial"/>
          <w:sz w:val="26"/>
        </w:rPr>
      </w:pPr>
      <w:r w:rsidRPr="00A20129">
        <w:rPr>
          <w:rFonts w:ascii="Arial" w:hAnsi="Arial" w:cs="Arial"/>
          <w:sz w:val="26"/>
        </w:rPr>
        <w:t>Direct payments give the carer eligible for support the autonomy to determine exactly the services that are right for them</w:t>
      </w:r>
      <w:r w:rsidRPr="00DA2507">
        <w:rPr>
          <w:rFonts w:ascii="Arial" w:hAnsi="Arial" w:cs="Arial"/>
          <w:sz w:val="26"/>
        </w:rPr>
        <w:t xml:space="preserve">. </w:t>
      </w:r>
      <w:r w:rsidR="00E972B6" w:rsidRPr="00DA2507">
        <w:rPr>
          <w:rFonts w:ascii="Arial" w:hAnsi="Arial" w:cs="Arial"/>
          <w:sz w:val="26"/>
        </w:rPr>
        <w:t>A local authority must make direct payments available where a carer expresses a wish to receive them and where they enable a carer to achieve their personal outcomes</w:t>
      </w:r>
      <w:r w:rsidR="00A20129">
        <w:rPr>
          <w:rFonts w:ascii="Arial" w:hAnsi="Arial" w:cs="Arial"/>
          <w:sz w:val="26"/>
        </w:rPr>
        <w:t>.</w:t>
      </w:r>
    </w:p>
    <w:sectPr w:rsidR="002F31F3" w:rsidRPr="00DA2507" w:rsidSect="009D69A6">
      <w:pgSz w:w="11906" w:h="16838"/>
      <w:pgMar w:top="1531" w:right="1077" w:bottom="680" w:left="1077"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68" w:rsidRDefault="003F2F68" w:rsidP="00D15DD8">
      <w:pPr>
        <w:spacing w:after="0" w:line="240" w:lineRule="auto"/>
      </w:pPr>
      <w:r>
        <w:separator/>
      </w:r>
    </w:p>
  </w:endnote>
  <w:endnote w:type="continuationSeparator" w:id="0">
    <w:p w:rsidR="003F2F68" w:rsidRDefault="003F2F68" w:rsidP="00D1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68" w:rsidRDefault="003F2F68" w:rsidP="00D15DD8">
      <w:pPr>
        <w:spacing w:after="0" w:line="240" w:lineRule="auto"/>
      </w:pPr>
      <w:r>
        <w:separator/>
      </w:r>
    </w:p>
  </w:footnote>
  <w:footnote w:type="continuationSeparator" w:id="0">
    <w:p w:rsidR="003F2F68" w:rsidRDefault="003F2F68" w:rsidP="00D15DD8">
      <w:pPr>
        <w:spacing w:after="0" w:line="240" w:lineRule="auto"/>
      </w:pPr>
      <w:r>
        <w:continuationSeparator/>
      </w:r>
    </w:p>
  </w:footnote>
  <w:footnote w:id="1">
    <w:p w:rsidR="00D15DD8" w:rsidRDefault="00D15DD8">
      <w:pPr>
        <w:pStyle w:val="FootnoteText"/>
      </w:pPr>
      <w:r>
        <w:rPr>
          <w:rStyle w:val="FootnoteReference"/>
        </w:rPr>
        <w:footnoteRef/>
      </w:r>
      <w:r>
        <w:t xml:space="preserve"> </w:t>
      </w:r>
      <w:hyperlink r:id="rId1" w:anchor="tab-Key-Points" w:history="1">
        <w:r w:rsidR="00507F54" w:rsidRPr="008B4B1D">
          <w:rPr>
            <w:rStyle w:val="Hyperlink"/>
            <w:lang w:val="en-US"/>
          </w:rPr>
          <w:t>www.ons.gov.uk/ons/rel/census/2011-census-analysis/provision-of-unpaid-care-in-england-and-wales--2011/art-provision-of-unpaid-care.html#tab-Key-Points</w:t>
        </w:r>
      </w:hyperlink>
      <w:r>
        <w:rPr>
          <w:lang w:val="en-US"/>
        </w:rPr>
        <w:t xml:space="preserve"> </w:t>
      </w:r>
    </w:p>
  </w:footnote>
  <w:footnote w:id="2">
    <w:p w:rsidR="00E972B6" w:rsidRDefault="00E972B6">
      <w:pPr>
        <w:pStyle w:val="FootnoteText"/>
      </w:pPr>
      <w:r>
        <w:rPr>
          <w:rStyle w:val="FootnoteReference"/>
        </w:rPr>
        <w:footnoteRef/>
      </w:r>
      <w:r>
        <w:t xml:space="preserve"> </w:t>
      </w:r>
      <w:hyperlink r:id="rId2" w:history="1">
        <w:r w:rsidR="00507F54" w:rsidRPr="008B4B1D">
          <w:rPr>
            <w:rStyle w:val="Hyperlink"/>
          </w:rPr>
          <w:t>www.carersuk.org/wales/news/vale-of-unpaid-care-in-wales</w:t>
        </w:r>
      </w:hyperlink>
    </w:p>
  </w:footnote>
  <w:footnote w:id="3">
    <w:p w:rsidR="00E972B6" w:rsidRDefault="00E972B6">
      <w:pPr>
        <w:pStyle w:val="FootnoteText"/>
      </w:pPr>
      <w:r>
        <w:rPr>
          <w:rStyle w:val="FootnoteReference"/>
        </w:rPr>
        <w:footnoteRef/>
      </w:r>
      <w:r>
        <w:t xml:space="preserve"> </w:t>
      </w:r>
      <w:hyperlink r:id="rId3" w:history="1">
        <w:r w:rsidR="00507F54" w:rsidRPr="008B4B1D">
          <w:rPr>
            <w:rStyle w:val="Hyperlink"/>
          </w:rPr>
          <w:t>www.ccwales.org.uk/edrms/87472/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7E3"/>
    <w:multiLevelType w:val="hybridMultilevel"/>
    <w:tmpl w:val="040ED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D292E"/>
    <w:multiLevelType w:val="hybridMultilevel"/>
    <w:tmpl w:val="9E0E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E207D1"/>
    <w:multiLevelType w:val="hybridMultilevel"/>
    <w:tmpl w:val="E4B48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E442F8"/>
    <w:multiLevelType w:val="hybridMultilevel"/>
    <w:tmpl w:val="BC56A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2373F83"/>
    <w:multiLevelType w:val="hybridMultilevel"/>
    <w:tmpl w:val="719C0394"/>
    <w:lvl w:ilvl="0" w:tplc="8BCEE86A">
      <w:start w:val="1"/>
      <w:numFmt w:val="bullet"/>
      <w:lvlText w:val="•"/>
      <w:lvlJc w:val="left"/>
      <w:pPr>
        <w:tabs>
          <w:tab w:val="num" w:pos="720"/>
        </w:tabs>
        <w:ind w:left="720" w:hanging="360"/>
      </w:pPr>
      <w:rPr>
        <w:rFonts w:ascii="Arial" w:hAnsi="Arial" w:hint="default"/>
      </w:rPr>
    </w:lvl>
    <w:lvl w:ilvl="1" w:tplc="B7443394" w:tentative="1">
      <w:start w:val="1"/>
      <w:numFmt w:val="bullet"/>
      <w:lvlText w:val="•"/>
      <w:lvlJc w:val="left"/>
      <w:pPr>
        <w:tabs>
          <w:tab w:val="num" w:pos="1440"/>
        </w:tabs>
        <w:ind w:left="1440" w:hanging="360"/>
      </w:pPr>
      <w:rPr>
        <w:rFonts w:ascii="Arial" w:hAnsi="Arial" w:hint="default"/>
      </w:rPr>
    </w:lvl>
    <w:lvl w:ilvl="2" w:tplc="26FAA2A2" w:tentative="1">
      <w:start w:val="1"/>
      <w:numFmt w:val="bullet"/>
      <w:lvlText w:val="•"/>
      <w:lvlJc w:val="left"/>
      <w:pPr>
        <w:tabs>
          <w:tab w:val="num" w:pos="2160"/>
        </w:tabs>
        <w:ind w:left="2160" w:hanging="360"/>
      </w:pPr>
      <w:rPr>
        <w:rFonts w:ascii="Arial" w:hAnsi="Arial" w:hint="default"/>
      </w:rPr>
    </w:lvl>
    <w:lvl w:ilvl="3" w:tplc="934A0256" w:tentative="1">
      <w:start w:val="1"/>
      <w:numFmt w:val="bullet"/>
      <w:lvlText w:val="•"/>
      <w:lvlJc w:val="left"/>
      <w:pPr>
        <w:tabs>
          <w:tab w:val="num" w:pos="2880"/>
        </w:tabs>
        <w:ind w:left="2880" w:hanging="360"/>
      </w:pPr>
      <w:rPr>
        <w:rFonts w:ascii="Arial" w:hAnsi="Arial" w:hint="default"/>
      </w:rPr>
    </w:lvl>
    <w:lvl w:ilvl="4" w:tplc="02689CAC" w:tentative="1">
      <w:start w:val="1"/>
      <w:numFmt w:val="bullet"/>
      <w:lvlText w:val="•"/>
      <w:lvlJc w:val="left"/>
      <w:pPr>
        <w:tabs>
          <w:tab w:val="num" w:pos="3600"/>
        </w:tabs>
        <w:ind w:left="3600" w:hanging="360"/>
      </w:pPr>
      <w:rPr>
        <w:rFonts w:ascii="Arial" w:hAnsi="Arial" w:hint="default"/>
      </w:rPr>
    </w:lvl>
    <w:lvl w:ilvl="5" w:tplc="FB628CE6" w:tentative="1">
      <w:start w:val="1"/>
      <w:numFmt w:val="bullet"/>
      <w:lvlText w:val="•"/>
      <w:lvlJc w:val="left"/>
      <w:pPr>
        <w:tabs>
          <w:tab w:val="num" w:pos="4320"/>
        </w:tabs>
        <w:ind w:left="4320" w:hanging="360"/>
      </w:pPr>
      <w:rPr>
        <w:rFonts w:ascii="Arial" w:hAnsi="Arial" w:hint="default"/>
      </w:rPr>
    </w:lvl>
    <w:lvl w:ilvl="6" w:tplc="E2847BE6" w:tentative="1">
      <w:start w:val="1"/>
      <w:numFmt w:val="bullet"/>
      <w:lvlText w:val="•"/>
      <w:lvlJc w:val="left"/>
      <w:pPr>
        <w:tabs>
          <w:tab w:val="num" w:pos="5040"/>
        </w:tabs>
        <w:ind w:left="5040" w:hanging="360"/>
      </w:pPr>
      <w:rPr>
        <w:rFonts w:ascii="Arial" w:hAnsi="Arial" w:hint="default"/>
      </w:rPr>
    </w:lvl>
    <w:lvl w:ilvl="7" w:tplc="A164205C" w:tentative="1">
      <w:start w:val="1"/>
      <w:numFmt w:val="bullet"/>
      <w:lvlText w:val="•"/>
      <w:lvlJc w:val="left"/>
      <w:pPr>
        <w:tabs>
          <w:tab w:val="num" w:pos="5760"/>
        </w:tabs>
        <w:ind w:left="5760" w:hanging="360"/>
      </w:pPr>
      <w:rPr>
        <w:rFonts w:ascii="Arial" w:hAnsi="Arial" w:hint="default"/>
      </w:rPr>
    </w:lvl>
    <w:lvl w:ilvl="8" w:tplc="B3E602B0" w:tentative="1">
      <w:start w:val="1"/>
      <w:numFmt w:val="bullet"/>
      <w:lvlText w:val="•"/>
      <w:lvlJc w:val="left"/>
      <w:pPr>
        <w:tabs>
          <w:tab w:val="num" w:pos="6480"/>
        </w:tabs>
        <w:ind w:left="6480" w:hanging="360"/>
      </w:pPr>
      <w:rPr>
        <w:rFonts w:ascii="Arial" w:hAnsi="Arial" w:hint="default"/>
      </w:rPr>
    </w:lvl>
  </w:abstractNum>
  <w:abstractNum w:abstractNumId="5">
    <w:nsid w:val="532C1719"/>
    <w:multiLevelType w:val="hybridMultilevel"/>
    <w:tmpl w:val="C2608F66"/>
    <w:lvl w:ilvl="0" w:tplc="08090001">
      <w:start w:val="1"/>
      <w:numFmt w:val="bullet"/>
      <w:lvlText w:val=""/>
      <w:lvlJc w:val="left"/>
      <w:pPr>
        <w:ind w:left="720" w:hanging="360"/>
      </w:pPr>
      <w:rPr>
        <w:rFonts w:ascii="Symbol" w:hAnsi="Symbol" w:hint="default"/>
      </w:rPr>
    </w:lvl>
    <w:lvl w:ilvl="1" w:tplc="17124D6C">
      <w:start w:val="1"/>
      <w:numFmt w:val="bullet"/>
      <w:lvlText w:val=""/>
      <w:lvlJc w:val="left"/>
      <w:pPr>
        <w:ind w:left="1440" w:hanging="360"/>
      </w:pPr>
      <w:rPr>
        <w:rFonts w:ascii="Wingdings" w:hAnsi="Wingdings"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7069D0"/>
    <w:multiLevelType w:val="hybridMultilevel"/>
    <w:tmpl w:val="3BDA9A00"/>
    <w:lvl w:ilvl="0" w:tplc="08090001">
      <w:start w:val="1"/>
      <w:numFmt w:val="bullet"/>
      <w:lvlText w:val=""/>
      <w:lvlJc w:val="left"/>
      <w:pPr>
        <w:ind w:left="720" w:hanging="360"/>
      </w:pPr>
      <w:rPr>
        <w:rFonts w:ascii="Symbol" w:hAnsi="Symbol" w:hint="default"/>
      </w:rPr>
    </w:lvl>
    <w:lvl w:ilvl="1" w:tplc="17124D6C">
      <w:start w:val="1"/>
      <w:numFmt w:val="bullet"/>
      <w:lvlText w:val=""/>
      <w:lvlJc w:val="left"/>
      <w:pPr>
        <w:ind w:left="1440" w:hanging="360"/>
      </w:pPr>
      <w:rPr>
        <w:rFonts w:ascii="Wingdings" w:hAnsi="Wingdings"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342F0D"/>
    <w:multiLevelType w:val="hybridMultilevel"/>
    <w:tmpl w:val="7E46D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2F54B6"/>
    <w:multiLevelType w:val="hybridMultilevel"/>
    <w:tmpl w:val="06949CCE"/>
    <w:lvl w:ilvl="0" w:tplc="0B1CAE4C">
      <w:start w:val="1"/>
      <w:numFmt w:val="bullet"/>
      <w:lvlText w:val="•"/>
      <w:lvlJc w:val="left"/>
      <w:pPr>
        <w:tabs>
          <w:tab w:val="num" w:pos="720"/>
        </w:tabs>
        <w:ind w:left="720" w:hanging="360"/>
      </w:pPr>
      <w:rPr>
        <w:rFonts w:ascii="Arial" w:hAnsi="Arial" w:hint="default"/>
      </w:rPr>
    </w:lvl>
    <w:lvl w:ilvl="1" w:tplc="1CD8EEEC" w:tentative="1">
      <w:start w:val="1"/>
      <w:numFmt w:val="bullet"/>
      <w:lvlText w:val="•"/>
      <w:lvlJc w:val="left"/>
      <w:pPr>
        <w:tabs>
          <w:tab w:val="num" w:pos="1440"/>
        </w:tabs>
        <w:ind w:left="1440" w:hanging="360"/>
      </w:pPr>
      <w:rPr>
        <w:rFonts w:ascii="Arial" w:hAnsi="Arial" w:hint="default"/>
      </w:rPr>
    </w:lvl>
    <w:lvl w:ilvl="2" w:tplc="6562CE2E" w:tentative="1">
      <w:start w:val="1"/>
      <w:numFmt w:val="bullet"/>
      <w:lvlText w:val="•"/>
      <w:lvlJc w:val="left"/>
      <w:pPr>
        <w:tabs>
          <w:tab w:val="num" w:pos="2160"/>
        </w:tabs>
        <w:ind w:left="2160" w:hanging="360"/>
      </w:pPr>
      <w:rPr>
        <w:rFonts w:ascii="Arial" w:hAnsi="Arial" w:hint="default"/>
      </w:rPr>
    </w:lvl>
    <w:lvl w:ilvl="3" w:tplc="52CCE7CE" w:tentative="1">
      <w:start w:val="1"/>
      <w:numFmt w:val="bullet"/>
      <w:lvlText w:val="•"/>
      <w:lvlJc w:val="left"/>
      <w:pPr>
        <w:tabs>
          <w:tab w:val="num" w:pos="2880"/>
        </w:tabs>
        <w:ind w:left="2880" w:hanging="360"/>
      </w:pPr>
      <w:rPr>
        <w:rFonts w:ascii="Arial" w:hAnsi="Arial" w:hint="default"/>
      </w:rPr>
    </w:lvl>
    <w:lvl w:ilvl="4" w:tplc="901627AA" w:tentative="1">
      <w:start w:val="1"/>
      <w:numFmt w:val="bullet"/>
      <w:lvlText w:val="•"/>
      <w:lvlJc w:val="left"/>
      <w:pPr>
        <w:tabs>
          <w:tab w:val="num" w:pos="3600"/>
        </w:tabs>
        <w:ind w:left="3600" w:hanging="360"/>
      </w:pPr>
      <w:rPr>
        <w:rFonts w:ascii="Arial" w:hAnsi="Arial" w:hint="default"/>
      </w:rPr>
    </w:lvl>
    <w:lvl w:ilvl="5" w:tplc="12583FB2" w:tentative="1">
      <w:start w:val="1"/>
      <w:numFmt w:val="bullet"/>
      <w:lvlText w:val="•"/>
      <w:lvlJc w:val="left"/>
      <w:pPr>
        <w:tabs>
          <w:tab w:val="num" w:pos="4320"/>
        </w:tabs>
        <w:ind w:left="4320" w:hanging="360"/>
      </w:pPr>
      <w:rPr>
        <w:rFonts w:ascii="Arial" w:hAnsi="Arial" w:hint="default"/>
      </w:rPr>
    </w:lvl>
    <w:lvl w:ilvl="6" w:tplc="0CF21C64" w:tentative="1">
      <w:start w:val="1"/>
      <w:numFmt w:val="bullet"/>
      <w:lvlText w:val="•"/>
      <w:lvlJc w:val="left"/>
      <w:pPr>
        <w:tabs>
          <w:tab w:val="num" w:pos="5040"/>
        </w:tabs>
        <w:ind w:left="5040" w:hanging="360"/>
      </w:pPr>
      <w:rPr>
        <w:rFonts w:ascii="Arial" w:hAnsi="Arial" w:hint="default"/>
      </w:rPr>
    </w:lvl>
    <w:lvl w:ilvl="7" w:tplc="7A2697C2" w:tentative="1">
      <w:start w:val="1"/>
      <w:numFmt w:val="bullet"/>
      <w:lvlText w:val="•"/>
      <w:lvlJc w:val="left"/>
      <w:pPr>
        <w:tabs>
          <w:tab w:val="num" w:pos="5760"/>
        </w:tabs>
        <w:ind w:left="5760" w:hanging="360"/>
      </w:pPr>
      <w:rPr>
        <w:rFonts w:ascii="Arial" w:hAnsi="Arial" w:hint="default"/>
      </w:rPr>
    </w:lvl>
    <w:lvl w:ilvl="8" w:tplc="86F01484" w:tentative="1">
      <w:start w:val="1"/>
      <w:numFmt w:val="bullet"/>
      <w:lvlText w:val="•"/>
      <w:lvlJc w:val="left"/>
      <w:pPr>
        <w:tabs>
          <w:tab w:val="num" w:pos="6480"/>
        </w:tabs>
        <w:ind w:left="6480" w:hanging="360"/>
      </w:pPr>
      <w:rPr>
        <w:rFonts w:ascii="Arial" w:hAnsi="Arial" w:hint="default"/>
      </w:rPr>
    </w:lvl>
  </w:abstractNum>
  <w:abstractNum w:abstractNumId="9">
    <w:nsid w:val="7D2A1353"/>
    <w:multiLevelType w:val="hybridMultilevel"/>
    <w:tmpl w:val="F8FA2472"/>
    <w:lvl w:ilvl="0" w:tplc="A5F64A32">
      <w:start w:val="1"/>
      <w:numFmt w:val="bullet"/>
      <w:lvlText w:val="•"/>
      <w:lvlJc w:val="left"/>
      <w:pPr>
        <w:tabs>
          <w:tab w:val="num" w:pos="720"/>
        </w:tabs>
        <w:ind w:left="720" w:hanging="360"/>
      </w:pPr>
      <w:rPr>
        <w:rFonts w:ascii="Arial" w:hAnsi="Arial" w:hint="default"/>
      </w:rPr>
    </w:lvl>
    <w:lvl w:ilvl="1" w:tplc="F5BCB666" w:tentative="1">
      <w:start w:val="1"/>
      <w:numFmt w:val="bullet"/>
      <w:lvlText w:val="•"/>
      <w:lvlJc w:val="left"/>
      <w:pPr>
        <w:tabs>
          <w:tab w:val="num" w:pos="1440"/>
        </w:tabs>
        <w:ind w:left="1440" w:hanging="360"/>
      </w:pPr>
      <w:rPr>
        <w:rFonts w:ascii="Arial" w:hAnsi="Arial" w:hint="default"/>
      </w:rPr>
    </w:lvl>
    <w:lvl w:ilvl="2" w:tplc="036A3FF8" w:tentative="1">
      <w:start w:val="1"/>
      <w:numFmt w:val="bullet"/>
      <w:lvlText w:val="•"/>
      <w:lvlJc w:val="left"/>
      <w:pPr>
        <w:tabs>
          <w:tab w:val="num" w:pos="2160"/>
        </w:tabs>
        <w:ind w:left="2160" w:hanging="360"/>
      </w:pPr>
      <w:rPr>
        <w:rFonts w:ascii="Arial" w:hAnsi="Arial" w:hint="default"/>
      </w:rPr>
    </w:lvl>
    <w:lvl w:ilvl="3" w:tplc="784A2312" w:tentative="1">
      <w:start w:val="1"/>
      <w:numFmt w:val="bullet"/>
      <w:lvlText w:val="•"/>
      <w:lvlJc w:val="left"/>
      <w:pPr>
        <w:tabs>
          <w:tab w:val="num" w:pos="2880"/>
        </w:tabs>
        <w:ind w:left="2880" w:hanging="360"/>
      </w:pPr>
      <w:rPr>
        <w:rFonts w:ascii="Arial" w:hAnsi="Arial" w:hint="default"/>
      </w:rPr>
    </w:lvl>
    <w:lvl w:ilvl="4" w:tplc="AE5C72A8" w:tentative="1">
      <w:start w:val="1"/>
      <w:numFmt w:val="bullet"/>
      <w:lvlText w:val="•"/>
      <w:lvlJc w:val="left"/>
      <w:pPr>
        <w:tabs>
          <w:tab w:val="num" w:pos="3600"/>
        </w:tabs>
        <w:ind w:left="3600" w:hanging="360"/>
      </w:pPr>
      <w:rPr>
        <w:rFonts w:ascii="Arial" w:hAnsi="Arial" w:hint="default"/>
      </w:rPr>
    </w:lvl>
    <w:lvl w:ilvl="5" w:tplc="208E49A2" w:tentative="1">
      <w:start w:val="1"/>
      <w:numFmt w:val="bullet"/>
      <w:lvlText w:val="•"/>
      <w:lvlJc w:val="left"/>
      <w:pPr>
        <w:tabs>
          <w:tab w:val="num" w:pos="4320"/>
        </w:tabs>
        <w:ind w:left="4320" w:hanging="360"/>
      </w:pPr>
      <w:rPr>
        <w:rFonts w:ascii="Arial" w:hAnsi="Arial" w:hint="default"/>
      </w:rPr>
    </w:lvl>
    <w:lvl w:ilvl="6" w:tplc="40F4514E" w:tentative="1">
      <w:start w:val="1"/>
      <w:numFmt w:val="bullet"/>
      <w:lvlText w:val="•"/>
      <w:lvlJc w:val="left"/>
      <w:pPr>
        <w:tabs>
          <w:tab w:val="num" w:pos="5040"/>
        </w:tabs>
        <w:ind w:left="5040" w:hanging="360"/>
      </w:pPr>
      <w:rPr>
        <w:rFonts w:ascii="Arial" w:hAnsi="Arial" w:hint="default"/>
      </w:rPr>
    </w:lvl>
    <w:lvl w:ilvl="7" w:tplc="8418057C" w:tentative="1">
      <w:start w:val="1"/>
      <w:numFmt w:val="bullet"/>
      <w:lvlText w:val="•"/>
      <w:lvlJc w:val="left"/>
      <w:pPr>
        <w:tabs>
          <w:tab w:val="num" w:pos="5760"/>
        </w:tabs>
        <w:ind w:left="5760" w:hanging="360"/>
      </w:pPr>
      <w:rPr>
        <w:rFonts w:ascii="Arial" w:hAnsi="Arial" w:hint="default"/>
      </w:rPr>
    </w:lvl>
    <w:lvl w:ilvl="8" w:tplc="C1B0F444" w:tentative="1">
      <w:start w:val="1"/>
      <w:numFmt w:val="bullet"/>
      <w:lvlText w:val="•"/>
      <w:lvlJc w:val="left"/>
      <w:pPr>
        <w:tabs>
          <w:tab w:val="num" w:pos="6480"/>
        </w:tabs>
        <w:ind w:left="6480" w:hanging="360"/>
      </w:pPr>
      <w:rPr>
        <w:rFonts w:ascii="Arial" w:hAnsi="Arial" w:hint="default"/>
      </w:rPr>
    </w:lvl>
  </w:abstractNum>
  <w:abstractNum w:abstractNumId="10">
    <w:nsid w:val="7F68172D"/>
    <w:multiLevelType w:val="hybridMultilevel"/>
    <w:tmpl w:val="A6F2F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9"/>
  </w:num>
  <w:num w:numId="6">
    <w:abstractNumId w:val="4"/>
  </w:num>
  <w:num w:numId="7">
    <w:abstractNumId w:val="8"/>
  </w:num>
  <w:num w:numId="8">
    <w:abstractNumId w:val="10"/>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D8"/>
    <w:rsid w:val="000219F3"/>
    <w:rsid w:val="00154C08"/>
    <w:rsid w:val="00227C2C"/>
    <w:rsid w:val="00275AF8"/>
    <w:rsid w:val="002E6126"/>
    <w:rsid w:val="002F31F3"/>
    <w:rsid w:val="003F2F68"/>
    <w:rsid w:val="004575BA"/>
    <w:rsid w:val="00507F54"/>
    <w:rsid w:val="006360AF"/>
    <w:rsid w:val="006E2984"/>
    <w:rsid w:val="007B12ED"/>
    <w:rsid w:val="008F637C"/>
    <w:rsid w:val="0095742E"/>
    <w:rsid w:val="009D69A6"/>
    <w:rsid w:val="00A20129"/>
    <w:rsid w:val="00A36079"/>
    <w:rsid w:val="00A95529"/>
    <w:rsid w:val="00B3194D"/>
    <w:rsid w:val="00BE153B"/>
    <w:rsid w:val="00C63AB9"/>
    <w:rsid w:val="00C7411B"/>
    <w:rsid w:val="00D15DD8"/>
    <w:rsid w:val="00D57FF8"/>
    <w:rsid w:val="00DA2507"/>
    <w:rsid w:val="00E972B6"/>
    <w:rsid w:val="00F84CF8"/>
    <w:rsid w:val="00FC448E"/>
    <w:rsid w:val="00FF2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D8"/>
    <w:pPr>
      <w:ind w:left="720"/>
      <w:contextualSpacing/>
    </w:pPr>
  </w:style>
  <w:style w:type="paragraph" w:styleId="FootnoteText">
    <w:name w:val="footnote text"/>
    <w:basedOn w:val="Normal"/>
    <w:link w:val="FootnoteTextChar"/>
    <w:uiPriority w:val="99"/>
    <w:semiHidden/>
    <w:unhideWhenUsed/>
    <w:rsid w:val="00D15D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DD8"/>
    <w:rPr>
      <w:sz w:val="20"/>
      <w:szCs w:val="20"/>
    </w:rPr>
  </w:style>
  <w:style w:type="character" w:styleId="FootnoteReference">
    <w:name w:val="footnote reference"/>
    <w:basedOn w:val="DefaultParagraphFont"/>
    <w:uiPriority w:val="99"/>
    <w:semiHidden/>
    <w:unhideWhenUsed/>
    <w:rsid w:val="00D15DD8"/>
    <w:rPr>
      <w:vertAlign w:val="superscript"/>
    </w:rPr>
  </w:style>
  <w:style w:type="character" w:styleId="Hyperlink">
    <w:name w:val="Hyperlink"/>
    <w:basedOn w:val="DefaultParagraphFont"/>
    <w:uiPriority w:val="99"/>
    <w:unhideWhenUsed/>
    <w:rsid w:val="00D15DD8"/>
    <w:rPr>
      <w:color w:val="0563C1" w:themeColor="hyperlink"/>
      <w:u w:val="single"/>
    </w:rPr>
  </w:style>
  <w:style w:type="paragraph" w:styleId="NormalWeb">
    <w:name w:val="Normal (Web)"/>
    <w:basedOn w:val="Normal"/>
    <w:uiPriority w:val="99"/>
    <w:semiHidden/>
    <w:unhideWhenUsed/>
    <w:rsid w:val="00E972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C2C"/>
  </w:style>
  <w:style w:type="paragraph" w:styleId="Footer">
    <w:name w:val="footer"/>
    <w:basedOn w:val="Normal"/>
    <w:link w:val="FooterChar"/>
    <w:uiPriority w:val="99"/>
    <w:unhideWhenUsed/>
    <w:rsid w:val="0022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C2C"/>
  </w:style>
  <w:style w:type="character" w:styleId="CommentReference">
    <w:name w:val="annotation reference"/>
    <w:basedOn w:val="DefaultParagraphFont"/>
    <w:uiPriority w:val="99"/>
    <w:semiHidden/>
    <w:unhideWhenUsed/>
    <w:rsid w:val="00B3194D"/>
    <w:rPr>
      <w:sz w:val="16"/>
      <w:szCs w:val="16"/>
    </w:rPr>
  </w:style>
  <w:style w:type="paragraph" w:styleId="CommentText">
    <w:name w:val="annotation text"/>
    <w:basedOn w:val="Normal"/>
    <w:link w:val="CommentTextChar"/>
    <w:uiPriority w:val="99"/>
    <w:semiHidden/>
    <w:unhideWhenUsed/>
    <w:rsid w:val="00B3194D"/>
    <w:pPr>
      <w:spacing w:line="240" w:lineRule="auto"/>
    </w:pPr>
    <w:rPr>
      <w:sz w:val="20"/>
      <w:szCs w:val="20"/>
    </w:rPr>
  </w:style>
  <w:style w:type="character" w:customStyle="1" w:styleId="CommentTextChar">
    <w:name w:val="Comment Text Char"/>
    <w:basedOn w:val="DefaultParagraphFont"/>
    <w:link w:val="CommentText"/>
    <w:uiPriority w:val="99"/>
    <w:semiHidden/>
    <w:rsid w:val="00B3194D"/>
    <w:rPr>
      <w:sz w:val="20"/>
      <w:szCs w:val="20"/>
    </w:rPr>
  </w:style>
  <w:style w:type="paragraph" w:styleId="CommentSubject">
    <w:name w:val="annotation subject"/>
    <w:basedOn w:val="CommentText"/>
    <w:next w:val="CommentText"/>
    <w:link w:val="CommentSubjectChar"/>
    <w:uiPriority w:val="99"/>
    <w:semiHidden/>
    <w:unhideWhenUsed/>
    <w:rsid w:val="00B3194D"/>
    <w:rPr>
      <w:b/>
      <w:bCs/>
    </w:rPr>
  </w:style>
  <w:style w:type="character" w:customStyle="1" w:styleId="CommentSubjectChar">
    <w:name w:val="Comment Subject Char"/>
    <w:basedOn w:val="CommentTextChar"/>
    <w:link w:val="CommentSubject"/>
    <w:uiPriority w:val="99"/>
    <w:semiHidden/>
    <w:rsid w:val="00B3194D"/>
    <w:rPr>
      <w:b/>
      <w:bCs/>
      <w:sz w:val="20"/>
      <w:szCs w:val="20"/>
    </w:rPr>
  </w:style>
  <w:style w:type="paragraph" w:styleId="BalloonText">
    <w:name w:val="Balloon Text"/>
    <w:basedOn w:val="Normal"/>
    <w:link w:val="BalloonTextChar"/>
    <w:uiPriority w:val="99"/>
    <w:semiHidden/>
    <w:unhideWhenUsed/>
    <w:rsid w:val="00B31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4D"/>
    <w:rPr>
      <w:rFonts w:ascii="Tahoma" w:hAnsi="Tahoma" w:cs="Tahoma"/>
      <w:sz w:val="16"/>
      <w:szCs w:val="16"/>
    </w:rPr>
  </w:style>
  <w:style w:type="character" w:styleId="FollowedHyperlink">
    <w:name w:val="FollowedHyperlink"/>
    <w:basedOn w:val="DefaultParagraphFont"/>
    <w:uiPriority w:val="99"/>
    <w:semiHidden/>
    <w:unhideWhenUsed/>
    <w:rsid w:val="00507F5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D8"/>
    <w:pPr>
      <w:ind w:left="720"/>
      <w:contextualSpacing/>
    </w:pPr>
  </w:style>
  <w:style w:type="paragraph" w:styleId="FootnoteText">
    <w:name w:val="footnote text"/>
    <w:basedOn w:val="Normal"/>
    <w:link w:val="FootnoteTextChar"/>
    <w:uiPriority w:val="99"/>
    <w:semiHidden/>
    <w:unhideWhenUsed/>
    <w:rsid w:val="00D15D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DD8"/>
    <w:rPr>
      <w:sz w:val="20"/>
      <w:szCs w:val="20"/>
    </w:rPr>
  </w:style>
  <w:style w:type="character" w:styleId="FootnoteReference">
    <w:name w:val="footnote reference"/>
    <w:basedOn w:val="DefaultParagraphFont"/>
    <w:uiPriority w:val="99"/>
    <w:semiHidden/>
    <w:unhideWhenUsed/>
    <w:rsid w:val="00D15DD8"/>
    <w:rPr>
      <w:vertAlign w:val="superscript"/>
    </w:rPr>
  </w:style>
  <w:style w:type="character" w:styleId="Hyperlink">
    <w:name w:val="Hyperlink"/>
    <w:basedOn w:val="DefaultParagraphFont"/>
    <w:uiPriority w:val="99"/>
    <w:unhideWhenUsed/>
    <w:rsid w:val="00D15DD8"/>
    <w:rPr>
      <w:color w:val="0563C1" w:themeColor="hyperlink"/>
      <w:u w:val="single"/>
    </w:rPr>
  </w:style>
  <w:style w:type="paragraph" w:styleId="NormalWeb">
    <w:name w:val="Normal (Web)"/>
    <w:basedOn w:val="Normal"/>
    <w:uiPriority w:val="99"/>
    <w:semiHidden/>
    <w:unhideWhenUsed/>
    <w:rsid w:val="00E972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C2C"/>
  </w:style>
  <w:style w:type="paragraph" w:styleId="Footer">
    <w:name w:val="footer"/>
    <w:basedOn w:val="Normal"/>
    <w:link w:val="FooterChar"/>
    <w:uiPriority w:val="99"/>
    <w:unhideWhenUsed/>
    <w:rsid w:val="0022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C2C"/>
  </w:style>
  <w:style w:type="character" w:styleId="CommentReference">
    <w:name w:val="annotation reference"/>
    <w:basedOn w:val="DefaultParagraphFont"/>
    <w:uiPriority w:val="99"/>
    <w:semiHidden/>
    <w:unhideWhenUsed/>
    <w:rsid w:val="00B3194D"/>
    <w:rPr>
      <w:sz w:val="16"/>
      <w:szCs w:val="16"/>
    </w:rPr>
  </w:style>
  <w:style w:type="paragraph" w:styleId="CommentText">
    <w:name w:val="annotation text"/>
    <w:basedOn w:val="Normal"/>
    <w:link w:val="CommentTextChar"/>
    <w:uiPriority w:val="99"/>
    <w:semiHidden/>
    <w:unhideWhenUsed/>
    <w:rsid w:val="00B3194D"/>
    <w:pPr>
      <w:spacing w:line="240" w:lineRule="auto"/>
    </w:pPr>
    <w:rPr>
      <w:sz w:val="20"/>
      <w:szCs w:val="20"/>
    </w:rPr>
  </w:style>
  <w:style w:type="character" w:customStyle="1" w:styleId="CommentTextChar">
    <w:name w:val="Comment Text Char"/>
    <w:basedOn w:val="DefaultParagraphFont"/>
    <w:link w:val="CommentText"/>
    <w:uiPriority w:val="99"/>
    <w:semiHidden/>
    <w:rsid w:val="00B3194D"/>
    <w:rPr>
      <w:sz w:val="20"/>
      <w:szCs w:val="20"/>
    </w:rPr>
  </w:style>
  <w:style w:type="paragraph" w:styleId="CommentSubject">
    <w:name w:val="annotation subject"/>
    <w:basedOn w:val="CommentText"/>
    <w:next w:val="CommentText"/>
    <w:link w:val="CommentSubjectChar"/>
    <w:uiPriority w:val="99"/>
    <w:semiHidden/>
    <w:unhideWhenUsed/>
    <w:rsid w:val="00B3194D"/>
    <w:rPr>
      <w:b/>
      <w:bCs/>
    </w:rPr>
  </w:style>
  <w:style w:type="character" w:customStyle="1" w:styleId="CommentSubjectChar">
    <w:name w:val="Comment Subject Char"/>
    <w:basedOn w:val="CommentTextChar"/>
    <w:link w:val="CommentSubject"/>
    <w:uiPriority w:val="99"/>
    <w:semiHidden/>
    <w:rsid w:val="00B3194D"/>
    <w:rPr>
      <w:b/>
      <w:bCs/>
      <w:sz w:val="20"/>
      <w:szCs w:val="20"/>
    </w:rPr>
  </w:style>
  <w:style w:type="paragraph" w:styleId="BalloonText">
    <w:name w:val="Balloon Text"/>
    <w:basedOn w:val="Normal"/>
    <w:link w:val="BalloonTextChar"/>
    <w:uiPriority w:val="99"/>
    <w:semiHidden/>
    <w:unhideWhenUsed/>
    <w:rsid w:val="00B31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4D"/>
    <w:rPr>
      <w:rFonts w:ascii="Tahoma" w:hAnsi="Tahoma" w:cs="Tahoma"/>
      <w:sz w:val="16"/>
      <w:szCs w:val="16"/>
    </w:rPr>
  </w:style>
  <w:style w:type="character" w:styleId="FollowedHyperlink">
    <w:name w:val="FollowedHyperlink"/>
    <w:basedOn w:val="DefaultParagraphFont"/>
    <w:uiPriority w:val="99"/>
    <w:semiHidden/>
    <w:unhideWhenUsed/>
    <w:rsid w:val="00507F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7560">
      <w:bodyDiv w:val="1"/>
      <w:marLeft w:val="0"/>
      <w:marRight w:val="0"/>
      <w:marTop w:val="0"/>
      <w:marBottom w:val="0"/>
      <w:divBdr>
        <w:top w:val="none" w:sz="0" w:space="0" w:color="auto"/>
        <w:left w:val="none" w:sz="0" w:space="0" w:color="auto"/>
        <w:bottom w:val="none" w:sz="0" w:space="0" w:color="auto"/>
        <w:right w:val="none" w:sz="0" w:space="0" w:color="auto"/>
      </w:divBdr>
      <w:divsChild>
        <w:div w:id="693309368">
          <w:marLeft w:val="360"/>
          <w:marRight w:val="0"/>
          <w:marTop w:val="200"/>
          <w:marBottom w:val="0"/>
          <w:divBdr>
            <w:top w:val="none" w:sz="0" w:space="0" w:color="auto"/>
            <w:left w:val="none" w:sz="0" w:space="0" w:color="auto"/>
            <w:bottom w:val="none" w:sz="0" w:space="0" w:color="auto"/>
            <w:right w:val="none" w:sz="0" w:space="0" w:color="auto"/>
          </w:divBdr>
        </w:div>
        <w:div w:id="997804388">
          <w:marLeft w:val="360"/>
          <w:marRight w:val="0"/>
          <w:marTop w:val="200"/>
          <w:marBottom w:val="0"/>
          <w:divBdr>
            <w:top w:val="none" w:sz="0" w:space="0" w:color="auto"/>
            <w:left w:val="none" w:sz="0" w:space="0" w:color="auto"/>
            <w:bottom w:val="none" w:sz="0" w:space="0" w:color="auto"/>
            <w:right w:val="none" w:sz="0" w:space="0" w:color="auto"/>
          </w:divBdr>
        </w:div>
        <w:div w:id="1084961824">
          <w:marLeft w:val="360"/>
          <w:marRight w:val="0"/>
          <w:marTop w:val="200"/>
          <w:marBottom w:val="0"/>
          <w:divBdr>
            <w:top w:val="none" w:sz="0" w:space="0" w:color="auto"/>
            <w:left w:val="none" w:sz="0" w:space="0" w:color="auto"/>
            <w:bottom w:val="none" w:sz="0" w:space="0" w:color="auto"/>
            <w:right w:val="none" w:sz="0" w:space="0" w:color="auto"/>
          </w:divBdr>
        </w:div>
        <w:div w:id="1301615609">
          <w:marLeft w:val="360"/>
          <w:marRight w:val="0"/>
          <w:marTop w:val="40"/>
          <w:marBottom w:val="0"/>
          <w:divBdr>
            <w:top w:val="none" w:sz="0" w:space="0" w:color="auto"/>
            <w:left w:val="none" w:sz="0" w:space="0" w:color="auto"/>
            <w:bottom w:val="none" w:sz="0" w:space="0" w:color="auto"/>
            <w:right w:val="none" w:sz="0" w:space="0" w:color="auto"/>
          </w:divBdr>
        </w:div>
        <w:div w:id="1758093022">
          <w:marLeft w:val="360"/>
          <w:marRight w:val="0"/>
          <w:marTop w:val="200"/>
          <w:marBottom w:val="0"/>
          <w:divBdr>
            <w:top w:val="none" w:sz="0" w:space="0" w:color="auto"/>
            <w:left w:val="none" w:sz="0" w:space="0" w:color="auto"/>
            <w:bottom w:val="none" w:sz="0" w:space="0" w:color="auto"/>
            <w:right w:val="none" w:sz="0" w:space="0" w:color="auto"/>
          </w:divBdr>
        </w:div>
      </w:divsChild>
    </w:div>
    <w:div w:id="1662538982">
      <w:bodyDiv w:val="1"/>
      <w:marLeft w:val="0"/>
      <w:marRight w:val="0"/>
      <w:marTop w:val="0"/>
      <w:marBottom w:val="0"/>
      <w:divBdr>
        <w:top w:val="none" w:sz="0" w:space="0" w:color="auto"/>
        <w:left w:val="none" w:sz="0" w:space="0" w:color="auto"/>
        <w:bottom w:val="none" w:sz="0" w:space="0" w:color="auto"/>
        <w:right w:val="none" w:sz="0" w:space="0" w:color="auto"/>
      </w:divBdr>
    </w:div>
    <w:div w:id="2000575463">
      <w:bodyDiv w:val="1"/>
      <w:marLeft w:val="0"/>
      <w:marRight w:val="0"/>
      <w:marTop w:val="0"/>
      <w:marBottom w:val="0"/>
      <w:divBdr>
        <w:top w:val="none" w:sz="0" w:space="0" w:color="auto"/>
        <w:left w:val="none" w:sz="0" w:space="0" w:color="auto"/>
        <w:bottom w:val="none" w:sz="0" w:space="0" w:color="auto"/>
        <w:right w:val="none" w:sz="0" w:space="0" w:color="auto"/>
      </w:divBdr>
      <w:divsChild>
        <w:div w:id="1918634511">
          <w:marLeft w:val="360"/>
          <w:marRight w:val="0"/>
          <w:marTop w:val="200"/>
          <w:marBottom w:val="0"/>
          <w:divBdr>
            <w:top w:val="none" w:sz="0" w:space="0" w:color="auto"/>
            <w:left w:val="none" w:sz="0" w:space="0" w:color="auto"/>
            <w:bottom w:val="none" w:sz="0" w:space="0" w:color="auto"/>
            <w:right w:val="none" w:sz="0" w:space="0" w:color="auto"/>
          </w:divBdr>
        </w:div>
        <w:div w:id="607616359">
          <w:marLeft w:val="360"/>
          <w:marRight w:val="0"/>
          <w:marTop w:val="200"/>
          <w:marBottom w:val="0"/>
          <w:divBdr>
            <w:top w:val="none" w:sz="0" w:space="0" w:color="auto"/>
            <w:left w:val="none" w:sz="0" w:space="0" w:color="auto"/>
            <w:bottom w:val="none" w:sz="0" w:space="0" w:color="auto"/>
            <w:right w:val="none" w:sz="0" w:space="0" w:color="auto"/>
          </w:divBdr>
        </w:div>
      </w:divsChild>
    </w:div>
    <w:div w:id="2011983374">
      <w:bodyDiv w:val="1"/>
      <w:marLeft w:val="0"/>
      <w:marRight w:val="0"/>
      <w:marTop w:val="0"/>
      <w:marBottom w:val="0"/>
      <w:divBdr>
        <w:top w:val="none" w:sz="0" w:space="0" w:color="auto"/>
        <w:left w:val="none" w:sz="0" w:space="0" w:color="auto"/>
        <w:bottom w:val="none" w:sz="0" w:space="0" w:color="auto"/>
        <w:right w:val="none" w:sz="0" w:space="0" w:color="auto"/>
      </w:divBdr>
      <w:divsChild>
        <w:div w:id="969555449">
          <w:marLeft w:val="360"/>
          <w:marRight w:val="0"/>
          <w:marTop w:val="200"/>
          <w:marBottom w:val="0"/>
          <w:divBdr>
            <w:top w:val="none" w:sz="0" w:space="0" w:color="auto"/>
            <w:left w:val="none" w:sz="0" w:space="0" w:color="auto"/>
            <w:bottom w:val="none" w:sz="0" w:space="0" w:color="auto"/>
            <w:right w:val="none" w:sz="0" w:space="0" w:color="auto"/>
          </w:divBdr>
        </w:div>
        <w:div w:id="1852598474">
          <w:marLeft w:val="360"/>
          <w:marRight w:val="0"/>
          <w:marTop w:val="200"/>
          <w:marBottom w:val="0"/>
          <w:divBdr>
            <w:top w:val="none" w:sz="0" w:space="0" w:color="auto"/>
            <w:left w:val="none" w:sz="0" w:space="0" w:color="auto"/>
            <w:bottom w:val="none" w:sz="0" w:space="0" w:color="auto"/>
            <w:right w:val="none" w:sz="0" w:space="0" w:color="auto"/>
          </w:divBdr>
        </w:div>
        <w:div w:id="921332873">
          <w:marLeft w:val="360"/>
          <w:marRight w:val="0"/>
          <w:marTop w:val="200"/>
          <w:marBottom w:val="0"/>
          <w:divBdr>
            <w:top w:val="none" w:sz="0" w:space="0" w:color="auto"/>
            <w:left w:val="none" w:sz="0" w:space="0" w:color="auto"/>
            <w:bottom w:val="none" w:sz="0" w:space="0" w:color="auto"/>
            <w:right w:val="none" w:sz="0" w:space="0" w:color="auto"/>
          </w:divBdr>
        </w:div>
        <w:div w:id="5157723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wales.org.uk/getting-in-on-the-act-hu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rstrust.wales/" TargetMode="External"/><Relationship Id="rId5" Type="http://schemas.openxmlformats.org/officeDocument/2006/relationships/settings" Target="settings.xml"/><Relationship Id="rId15" Type="http://schemas.openxmlformats.org/officeDocument/2006/relationships/image" Target="media/image4.tiff"/><Relationship Id="rId10" Type="http://schemas.openxmlformats.org/officeDocument/2006/relationships/image" Target="media/image1.tiff"/><Relationship Id="rId4" Type="http://schemas.microsoft.com/office/2007/relationships/stylesWithEffects" Target="stylesWithEffects.xml"/><Relationship Id="rId9" Type="http://schemas.openxmlformats.org/officeDocument/2006/relationships/hyperlink" Target="http://www.carersuk.org/wales" TargetMode="External"/><Relationship Id="rId14" Type="http://schemas.openxmlformats.org/officeDocument/2006/relationships/image" Target="media/image3.tiff"/></Relationships>
</file>

<file path=word/_rels/footnotes.xml.rels><?xml version="1.0" encoding="UTF-8" standalone="yes"?>
<Relationships xmlns="http://schemas.openxmlformats.org/package/2006/relationships"><Relationship Id="rId3" Type="http://schemas.openxmlformats.org/officeDocument/2006/relationships/hyperlink" Target="http://www.ccwales.org.uk/edrms/87472/" TargetMode="External"/><Relationship Id="rId2" Type="http://schemas.openxmlformats.org/officeDocument/2006/relationships/hyperlink" Target="http://www.carersuk.org/wales/news/vale-of-unpaid-care-in-wales" TargetMode="External"/><Relationship Id="rId1" Type="http://schemas.openxmlformats.org/officeDocument/2006/relationships/hyperlink" Target="http://www.ons.gov.uk/ons/rel/census/2011-census-analysis/provision-of-unpaid-care-in-england-and-wales--2011/art-provision-of-unpaid-c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DAAC-AAA6-435B-AEEF-6EA4A8A9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Rees</dc:creator>
  <cp:lastModifiedBy>Bethan Price</cp:lastModifiedBy>
  <cp:revision>5</cp:revision>
  <cp:lastPrinted>2016-04-05T10:41:00Z</cp:lastPrinted>
  <dcterms:created xsi:type="dcterms:W3CDTF">2016-04-04T11:01:00Z</dcterms:created>
  <dcterms:modified xsi:type="dcterms:W3CDTF">2016-04-05T10:41:00Z</dcterms:modified>
</cp:coreProperties>
</file>