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137CA3">
      <w:pPr>
        <w:pBdr>
          <w:bottom w:val="single" w:sz="8" w:space="1" w:color="85C441"/>
        </w:pBdr>
        <w:spacing w:before="60" w:after="60"/>
        <w:rPr>
          <w:b/>
          <w:sz w:val="36"/>
        </w:rPr>
      </w:pPr>
      <w:r w:rsidRPr="0096416B">
        <w:rPr>
          <w:b/>
          <w:sz w:val="36"/>
        </w:rPr>
        <w:t>SOCIAL SERVICES AND WELL-BEING (WALES) ACT</w:t>
      </w:r>
    </w:p>
    <w:p w:rsidR="00653824" w:rsidRPr="00C37D69" w:rsidRDefault="00C36A15" w:rsidP="00C37D69">
      <w:pPr>
        <w:spacing w:before="60" w:after="60"/>
        <w:rPr>
          <w:b/>
          <w:sz w:val="36"/>
        </w:rPr>
      </w:pPr>
      <w:r>
        <w:rPr>
          <w:b/>
          <w:sz w:val="36"/>
        </w:rPr>
        <w:t>SUMMARY</w:t>
      </w:r>
    </w:p>
    <w:p w:rsidR="00A60B65" w:rsidRPr="00137CA3" w:rsidRDefault="00137CA3" w:rsidP="003525D3">
      <w:pPr>
        <w:pStyle w:val="Title"/>
        <w:pBdr>
          <w:bottom w:val="none" w:sz="0" w:space="0" w:color="auto"/>
        </w:pBdr>
        <w:jc w:val="center"/>
        <w:rPr>
          <w:rFonts w:ascii="Arial" w:hAnsi="Arial" w:cs="Arial"/>
          <w:b/>
          <w:color w:val="85C441"/>
          <w:sz w:val="72"/>
        </w:rPr>
      </w:pPr>
      <w:r>
        <w:rPr>
          <w:rFonts w:ascii="Arial" w:hAnsi="Arial" w:cs="Arial"/>
          <w:b/>
          <w:color w:val="85C441"/>
          <w:sz w:val="72"/>
        </w:rPr>
        <w:t>Assessing and Meeting the Needs of I</w:t>
      </w:r>
      <w:r w:rsidRPr="00137CA3">
        <w:rPr>
          <w:rFonts w:ascii="Arial" w:hAnsi="Arial" w:cs="Arial"/>
          <w:b/>
          <w:color w:val="85C441"/>
          <w:sz w:val="72"/>
        </w:rPr>
        <w:t>ndividuals in</w:t>
      </w:r>
      <w:r>
        <w:rPr>
          <w:rFonts w:ascii="Arial" w:hAnsi="Arial" w:cs="Arial"/>
          <w:b/>
          <w:color w:val="85C441"/>
          <w:sz w:val="72"/>
        </w:rPr>
        <w:t xml:space="preserve"> the Secure Estate</w:t>
      </w:r>
    </w:p>
    <w:p w:rsidR="00B4403E" w:rsidRDefault="00B4403E" w:rsidP="00137CA3">
      <w:pPr>
        <w:pStyle w:val="Heading1"/>
      </w:pPr>
      <w:r>
        <w:t>Introduction</w:t>
      </w:r>
    </w:p>
    <w:p w:rsidR="007E5FDA" w:rsidRDefault="00B4403E" w:rsidP="007E5FDA">
      <w:r w:rsidRPr="00B4403E">
        <w:t xml:space="preserve">This is a summary of </w:t>
      </w:r>
      <w:r>
        <w:t xml:space="preserve">the </w:t>
      </w:r>
      <w:r w:rsidRPr="00B4403E">
        <w:t xml:space="preserve">Social Services and Well-Being (Wales) Act </w:t>
      </w:r>
      <w:r w:rsidR="002D5AC2">
        <w:t>201</w:t>
      </w:r>
      <w:r w:rsidR="007E5FDA">
        <w:t>4 Part</w:t>
      </w:r>
      <w:r w:rsidR="007E5FDA" w:rsidRPr="00B4403E">
        <w:t xml:space="preserve"> </w:t>
      </w:r>
      <w:r w:rsidR="007E5FDA">
        <w:t>11</w:t>
      </w:r>
      <w:r w:rsidR="002D5AC2">
        <w:t>, Chapter 1</w:t>
      </w:r>
      <w:r>
        <w:t>.</w:t>
      </w:r>
      <w:r>
        <w:rPr>
          <w:rFonts w:ascii="Helvetica" w:hAnsi="Helvetica" w:cs="Helvetica"/>
          <w:color w:val="000000"/>
          <w:sz w:val="25"/>
          <w:szCs w:val="25"/>
          <w:lang w:val="en-US"/>
        </w:rPr>
        <w:t xml:space="preserve"> </w:t>
      </w:r>
      <w:r>
        <w:t xml:space="preserve">This summary </w:t>
      </w:r>
      <w:r w:rsidRPr="009B2C34">
        <w:t>forms part of the suite of learning materials that have been developed to support the implementation of the</w:t>
      </w:r>
      <w:r>
        <w:t xml:space="preserve"> Act. </w:t>
      </w:r>
      <w:r w:rsidRPr="009B2C34">
        <w:t xml:space="preserve">It is intended for anyone who would like to know more about </w:t>
      </w:r>
      <w:r w:rsidR="007E5FDA">
        <w:t xml:space="preserve">assessing and meeting the needs of adults and children </w:t>
      </w:r>
      <w:r w:rsidR="00820BE1">
        <w:t xml:space="preserve">(defined as those under the age of 18) </w:t>
      </w:r>
      <w:r w:rsidR="007E5FDA">
        <w:t>in the secure estate</w:t>
      </w:r>
      <w:r w:rsidR="004A5A43" w:rsidRPr="004A5A43">
        <w:t xml:space="preserve"> </w:t>
      </w:r>
      <w:r w:rsidR="004A5A43">
        <w:t xml:space="preserve">i.e. in </w:t>
      </w:r>
      <w:r w:rsidR="004A5A43" w:rsidRPr="00B4403E">
        <w:rPr>
          <w:rFonts w:cs="Helvetica"/>
          <w:color w:val="000000"/>
          <w:szCs w:val="25"/>
          <w:lang w:val="en-US"/>
        </w:rPr>
        <w:t>prison, youth detention accommodation,</w:t>
      </w:r>
      <w:r w:rsidR="004A5A43">
        <w:rPr>
          <w:rFonts w:cs="Helvetica"/>
          <w:color w:val="000000"/>
          <w:szCs w:val="25"/>
          <w:lang w:val="en-US"/>
        </w:rPr>
        <w:t xml:space="preserve"> </w:t>
      </w:r>
      <w:r w:rsidR="004A5A43" w:rsidRPr="00B4403E">
        <w:rPr>
          <w:rFonts w:cs="Helvetica"/>
          <w:color w:val="000000"/>
          <w:szCs w:val="25"/>
          <w:lang w:val="en-US"/>
        </w:rPr>
        <w:t>approved premises and bail accommodation</w:t>
      </w:r>
      <w:r w:rsidR="007E5FDA">
        <w:t>.</w:t>
      </w:r>
    </w:p>
    <w:p w:rsidR="00E354E3" w:rsidRDefault="00E354E3" w:rsidP="00E354E3"/>
    <w:p w:rsidR="00B4403E" w:rsidRDefault="00B4403E" w:rsidP="00B4403E">
      <w:pPr>
        <w:pStyle w:val="Heading1"/>
      </w:pPr>
      <w:r>
        <w:t>Context</w:t>
      </w:r>
    </w:p>
    <w:p w:rsidR="004E77D3" w:rsidRPr="0094389A" w:rsidRDefault="00B4403E" w:rsidP="004E77D3">
      <w:pPr>
        <w:rPr>
          <w:szCs w:val="24"/>
        </w:rPr>
      </w:pPr>
      <w:r>
        <w:t>The overall purpose of the Act is to r</w:t>
      </w:r>
      <w:r w:rsidRPr="0094389A">
        <w:t xml:space="preserve">eform and simplify the law: it repeals </w:t>
      </w:r>
      <w:r w:rsidR="004A5A43">
        <w:t xml:space="preserve">and supersedes </w:t>
      </w:r>
      <w:r w:rsidRPr="0094389A">
        <w:t xml:space="preserve">many previous laws and guidance relating </w:t>
      </w:r>
      <w:r w:rsidR="004A5A43">
        <w:t>to care and support</w:t>
      </w:r>
      <w:r w:rsidRPr="0094389A">
        <w:t xml:space="preserve">. </w:t>
      </w:r>
      <w:r w:rsidR="004E77D3">
        <w:t>The Act</w:t>
      </w:r>
      <w:r w:rsidRPr="004B27B4">
        <w:t xml:space="preserve"> brings in new duties for local authorities, local health boards and other public bodies, and covers adults, children and carers</w:t>
      </w:r>
      <w:r>
        <w:t xml:space="preserve">. </w:t>
      </w:r>
      <w:r w:rsidR="004E77D3">
        <w:t>It</w:t>
      </w:r>
      <w:r w:rsidR="004E77D3" w:rsidRPr="0094389A">
        <w:rPr>
          <w:szCs w:val="24"/>
        </w:rPr>
        <w:t xml:space="preserve"> is </w:t>
      </w:r>
      <w:r w:rsidR="004E77D3">
        <w:rPr>
          <w:szCs w:val="24"/>
        </w:rPr>
        <w:t xml:space="preserve">built on </w:t>
      </w:r>
      <w:r w:rsidR="004E77D3" w:rsidRPr="0094389A">
        <w:rPr>
          <w:szCs w:val="24"/>
        </w:rPr>
        <w:t>the following principles:</w:t>
      </w:r>
    </w:p>
    <w:p w:rsidR="004E77D3" w:rsidRDefault="004E77D3" w:rsidP="004E77D3"/>
    <w:p w:rsidR="00B4403E" w:rsidRPr="00FD7428" w:rsidRDefault="00B4403E" w:rsidP="00FD7428">
      <w:pPr>
        <w:pStyle w:val="Bullet1"/>
      </w:pPr>
      <w:r w:rsidRPr="00FD7428">
        <w:t>The Act aims to change the way people’s care and support needs are met – putting an individual, and their needs, at the centre of their care and support, giving them a voice in, and control over, reaching the personal ou</w:t>
      </w:r>
      <w:r w:rsidR="00CF5DDA">
        <w:t>tcome goals that matter to them</w:t>
      </w:r>
    </w:p>
    <w:p w:rsidR="00B4403E" w:rsidRPr="00FD7428" w:rsidRDefault="00B4403E" w:rsidP="00FD7428">
      <w:pPr>
        <w:pStyle w:val="Bullet1"/>
      </w:pPr>
      <w:r w:rsidRPr="00FD7428">
        <w:t xml:space="preserve">Central to the Act is the concept of </w:t>
      </w:r>
      <w:r w:rsidR="00FD7428" w:rsidRPr="004E77D3">
        <w:rPr>
          <w:b/>
        </w:rPr>
        <w:t>well-</w:t>
      </w:r>
      <w:r w:rsidR="00C32FF7" w:rsidRPr="004E77D3">
        <w:rPr>
          <w:b/>
        </w:rPr>
        <w:t>being</w:t>
      </w:r>
      <w:r w:rsidRPr="00FD7428">
        <w:t xml:space="preserve"> – helping people to maximise their own </w:t>
      </w:r>
      <w:r w:rsidR="00C32FF7" w:rsidRPr="00FD7428">
        <w:t>well</w:t>
      </w:r>
      <w:r w:rsidR="00356481" w:rsidRPr="00FD7428">
        <w:t>-</w:t>
      </w:r>
      <w:r w:rsidR="00C32FF7" w:rsidRPr="00FD7428">
        <w:t>being</w:t>
      </w:r>
    </w:p>
    <w:p w:rsidR="00B4403E" w:rsidRPr="00FD7428" w:rsidRDefault="00B4403E" w:rsidP="00FD7428">
      <w:pPr>
        <w:pStyle w:val="Bullet1"/>
      </w:pPr>
      <w:r w:rsidRPr="00FD7428">
        <w:t xml:space="preserve">The Act attempts to rebalance the focus of care and support to </w:t>
      </w:r>
      <w:r w:rsidRPr="004E77D3">
        <w:rPr>
          <w:b/>
        </w:rPr>
        <w:t>prevention</w:t>
      </w:r>
      <w:r w:rsidRPr="00FD7428">
        <w:t xml:space="preserve"> and earlier intervention </w:t>
      </w:r>
      <w:r w:rsidR="00CF5DDA" w:rsidRPr="00FD7428">
        <w:t>–</w:t>
      </w:r>
      <w:r w:rsidRPr="00FD7428">
        <w:t xml:space="preserve"> increasing preventative services to minimise the escalati</w:t>
      </w:r>
      <w:r w:rsidR="00CF5DDA">
        <w:t>on of needs to a critical level</w:t>
      </w:r>
    </w:p>
    <w:p w:rsidR="00B4403E" w:rsidRPr="00FD7428" w:rsidRDefault="00B4403E" w:rsidP="00FD7428">
      <w:pPr>
        <w:pStyle w:val="Bullet1"/>
      </w:pPr>
      <w:r w:rsidRPr="004E77D3">
        <w:rPr>
          <w:b/>
        </w:rPr>
        <w:t>Collaboration</w:t>
      </w:r>
      <w:r w:rsidRPr="00FD7428">
        <w:t xml:space="preserve"> – strong partnership working between organisations and </w:t>
      </w:r>
      <w:r w:rsidR="00CF5DDA">
        <w:br/>
      </w:r>
      <w:r w:rsidRPr="00FD7428">
        <w:t xml:space="preserve">co-production with people needing care and support is a key focus of </w:t>
      </w:r>
      <w:r w:rsidR="00CF5DDA">
        <w:t>the Act</w:t>
      </w:r>
    </w:p>
    <w:p w:rsidR="008201C1" w:rsidRPr="00367F11" w:rsidRDefault="008201C1" w:rsidP="008201C1">
      <w:pPr>
        <w:pStyle w:val="Bullet1"/>
        <w:numPr>
          <w:ilvl w:val="0"/>
          <w:numId w:val="0"/>
        </w:numPr>
        <w:ind w:left="720"/>
      </w:pPr>
    </w:p>
    <w:p w:rsidR="004E77D3" w:rsidRDefault="004A5A43" w:rsidP="004962C2">
      <w:r>
        <w:t>T</w:t>
      </w:r>
      <w:r w:rsidR="00CE5BD5">
        <w:t xml:space="preserve">hese principles apply </w:t>
      </w:r>
      <w:r>
        <w:t xml:space="preserve">equally </w:t>
      </w:r>
      <w:r w:rsidR="00CE5BD5">
        <w:t xml:space="preserve">to </w:t>
      </w:r>
      <w:r>
        <w:t>individuals</w:t>
      </w:r>
      <w:r w:rsidR="008201C1">
        <w:t xml:space="preserve"> </w:t>
      </w:r>
      <w:r w:rsidR="007E5FDA" w:rsidRPr="00B4403E">
        <w:rPr>
          <w:rFonts w:cs="Helvetica"/>
          <w:color w:val="000000"/>
          <w:szCs w:val="25"/>
          <w:lang w:val="en-US"/>
        </w:rPr>
        <w:t xml:space="preserve">with care and support needs </w:t>
      </w:r>
      <w:r w:rsidR="008201C1">
        <w:t>in the secure estate</w:t>
      </w:r>
      <w:r>
        <w:t xml:space="preserve"> as to those in the community</w:t>
      </w:r>
      <w:r w:rsidR="008201C1">
        <w:t>.</w:t>
      </w:r>
      <w:r w:rsidR="00376BBC">
        <w:t xml:space="preserve"> </w:t>
      </w:r>
      <w:r w:rsidR="008201C1">
        <w:t xml:space="preserve"> </w:t>
      </w:r>
    </w:p>
    <w:p w:rsidR="004E77D3" w:rsidRDefault="004E77D3" w:rsidP="004962C2"/>
    <w:p w:rsidR="00D05CF0" w:rsidRDefault="004E77D3" w:rsidP="004962C2">
      <w:pPr>
        <w:rPr>
          <w:color w:val="000000"/>
          <w:szCs w:val="24"/>
        </w:rPr>
      </w:pPr>
      <w:r>
        <w:lastRenderedPageBreak/>
        <w:t xml:space="preserve">There are new duties for </w:t>
      </w:r>
      <w:r w:rsidR="008201C1" w:rsidRPr="008201C1">
        <w:t>local authorities in respect of adults with care and support needs who are in the secure estate in Wales</w:t>
      </w:r>
      <w:r w:rsidR="008201C1">
        <w:t xml:space="preserve"> </w:t>
      </w:r>
      <w:r w:rsidR="008201C1" w:rsidRPr="008201C1">
        <w:t xml:space="preserve">and </w:t>
      </w:r>
      <w:r w:rsidR="00D05CF0">
        <w:t xml:space="preserve">an </w:t>
      </w:r>
      <w:r w:rsidR="00D05CF0" w:rsidRPr="00D05CF0">
        <w:rPr>
          <w:lang w:val="en-US"/>
        </w:rPr>
        <w:t>exten</w:t>
      </w:r>
      <w:r w:rsidR="00D05CF0">
        <w:rPr>
          <w:lang w:val="en-US"/>
        </w:rPr>
        <w:t>sion</w:t>
      </w:r>
      <w:r w:rsidR="00D05CF0" w:rsidRPr="00D05CF0">
        <w:rPr>
          <w:lang w:val="en-US"/>
        </w:rPr>
        <w:t xml:space="preserve"> </w:t>
      </w:r>
      <w:r w:rsidR="00D05CF0">
        <w:rPr>
          <w:lang w:val="en-US"/>
        </w:rPr>
        <w:t xml:space="preserve">of </w:t>
      </w:r>
      <w:r w:rsidR="00D05CF0" w:rsidRPr="00D05CF0">
        <w:rPr>
          <w:lang w:val="en-US"/>
        </w:rPr>
        <w:t>the dut</w:t>
      </w:r>
      <w:r w:rsidR="00D05CF0">
        <w:rPr>
          <w:lang w:val="en-US"/>
        </w:rPr>
        <w:t>y</w:t>
      </w:r>
      <w:r w:rsidR="00D05CF0" w:rsidRPr="00D05CF0">
        <w:rPr>
          <w:lang w:val="en-US"/>
        </w:rPr>
        <w:t xml:space="preserve"> of a local authority to visit a looked after child (LAC) or former LAC to </w:t>
      </w:r>
      <w:r w:rsidR="00D05CF0" w:rsidRPr="00D05CF0">
        <w:rPr>
          <w:bCs/>
          <w:lang w:val="en-US"/>
        </w:rPr>
        <w:t>all children</w:t>
      </w:r>
      <w:r w:rsidR="00D05CF0" w:rsidRPr="00D05CF0">
        <w:rPr>
          <w:lang w:val="en-US"/>
        </w:rPr>
        <w:t xml:space="preserve"> in the secure estate</w:t>
      </w:r>
      <w:r w:rsidR="007115DA">
        <w:rPr>
          <w:lang w:val="en-US"/>
        </w:rPr>
        <w:t xml:space="preserve"> and a change in how existing responsibilities for the care and support of children in the secure estate (whether detained in England or Wales) are fulfilled</w:t>
      </w:r>
      <w:r w:rsidR="008201C1" w:rsidRPr="008201C1">
        <w:t xml:space="preserve">. </w:t>
      </w:r>
      <w:r w:rsidR="00D05CF0">
        <w:rPr>
          <w:color w:val="000000"/>
          <w:szCs w:val="24"/>
        </w:rPr>
        <w:t>Local authorities</w:t>
      </w:r>
      <w:r w:rsidR="008F7B96">
        <w:rPr>
          <w:color w:val="000000"/>
          <w:szCs w:val="24"/>
        </w:rPr>
        <w:t xml:space="preserve"> </w:t>
      </w:r>
      <w:r w:rsidR="001C3F93" w:rsidRPr="001C3F93">
        <w:rPr>
          <w:color w:val="000000"/>
          <w:szCs w:val="24"/>
        </w:rPr>
        <w:t>may commission or arrange for others to provide care and support services, or delegate the performance of the function to another party</w:t>
      </w:r>
      <w:r w:rsidR="001C3F93">
        <w:rPr>
          <w:color w:val="000000"/>
          <w:szCs w:val="24"/>
        </w:rPr>
        <w:t>,</w:t>
      </w:r>
      <w:r w:rsidR="001C3F93" w:rsidRPr="001C3F93">
        <w:rPr>
          <w:color w:val="000000"/>
          <w:szCs w:val="24"/>
        </w:rPr>
        <w:t xml:space="preserve"> but the responsibility for fulfilling the duty will remain that of the local authority</w:t>
      </w:r>
      <w:r w:rsidR="001C3F93">
        <w:rPr>
          <w:color w:val="000000"/>
          <w:szCs w:val="24"/>
        </w:rPr>
        <w:t>.</w:t>
      </w:r>
      <w:r w:rsidR="00D05CF0" w:rsidRPr="00D05CF0">
        <w:rPr>
          <w:color w:val="000000"/>
          <w:szCs w:val="24"/>
        </w:rPr>
        <w:t xml:space="preserve"> </w:t>
      </w:r>
    </w:p>
    <w:p w:rsidR="00D05CF0" w:rsidRDefault="00D05CF0" w:rsidP="004962C2">
      <w:pPr>
        <w:rPr>
          <w:color w:val="000000"/>
          <w:szCs w:val="24"/>
        </w:rPr>
      </w:pPr>
    </w:p>
    <w:p w:rsidR="004962C2" w:rsidRDefault="00D05CF0" w:rsidP="004962C2">
      <w:r w:rsidRPr="001C3F93">
        <w:rPr>
          <w:color w:val="000000"/>
          <w:szCs w:val="24"/>
        </w:rPr>
        <w:t>Local authorities</w:t>
      </w:r>
      <w:r>
        <w:rPr>
          <w:color w:val="000000"/>
          <w:szCs w:val="24"/>
        </w:rPr>
        <w:t>, secure estate establishments</w:t>
      </w:r>
      <w:r w:rsidRPr="001C3F93">
        <w:rPr>
          <w:color w:val="000000"/>
          <w:szCs w:val="24"/>
        </w:rPr>
        <w:t xml:space="preserve"> </w:t>
      </w:r>
      <w:r>
        <w:rPr>
          <w:color w:val="000000"/>
          <w:szCs w:val="24"/>
        </w:rPr>
        <w:t>and partner criminal justice agencies must work together to implement the care and support pathways for those in the secure estate.</w:t>
      </w:r>
    </w:p>
    <w:p w:rsidR="00137CA3" w:rsidRDefault="00137CA3" w:rsidP="00E354E3"/>
    <w:p w:rsidR="00376BBC" w:rsidRDefault="009C7404" w:rsidP="00376BBC">
      <w:pPr>
        <w:pStyle w:val="Heading1"/>
      </w:pPr>
      <w:r>
        <w:t>Who is Responsible?</w:t>
      </w:r>
    </w:p>
    <w:p w:rsidR="00982E67" w:rsidRDefault="00982E67" w:rsidP="00982E67">
      <w:pPr>
        <w:pStyle w:val="Heading2"/>
      </w:pPr>
      <w:r w:rsidRPr="00376BBC">
        <w:t>Adults</w:t>
      </w:r>
    </w:p>
    <w:p w:rsidR="00982E67" w:rsidRDefault="00982E67" w:rsidP="00982E67">
      <w:r>
        <w:t>A l</w:t>
      </w:r>
      <w:r w:rsidRPr="00376BBC">
        <w:t>ocal authorit</w:t>
      </w:r>
      <w:r>
        <w:t>y</w:t>
      </w:r>
      <w:r w:rsidRPr="00376BBC">
        <w:t xml:space="preserve"> </w:t>
      </w:r>
      <w:r>
        <w:t xml:space="preserve">with a secure estate establishment(s) within their boundary </w:t>
      </w:r>
      <w:r w:rsidRPr="00376BBC">
        <w:t xml:space="preserve">must meet the care and support </w:t>
      </w:r>
      <w:r>
        <w:t>responsibilities for</w:t>
      </w:r>
      <w:r w:rsidRPr="00376BBC">
        <w:t xml:space="preserve"> </w:t>
      </w:r>
      <w:r>
        <w:t xml:space="preserve">adults detained in them </w:t>
      </w:r>
      <w:r w:rsidRPr="00B91DE7">
        <w:rPr>
          <w:b/>
        </w:rPr>
        <w:t>regardless</w:t>
      </w:r>
      <w:r w:rsidRPr="00376BBC">
        <w:t xml:space="preserve"> of the</w:t>
      </w:r>
      <w:r>
        <w:t xml:space="preserve"> adult’s</w:t>
      </w:r>
      <w:r w:rsidRPr="00376BBC">
        <w:t xml:space="preserve"> place of ordinary residence</w:t>
      </w:r>
      <w:r>
        <w:t>,</w:t>
      </w:r>
      <w:r w:rsidRPr="00376BBC">
        <w:t xml:space="preserve"> in Wales or elsewhere</w:t>
      </w:r>
      <w:r>
        <w:t>,</w:t>
      </w:r>
      <w:r w:rsidRPr="00376BBC">
        <w:t xml:space="preserve"> before their detention</w:t>
      </w:r>
      <w:r>
        <w:t xml:space="preserve">. </w:t>
      </w:r>
    </w:p>
    <w:p w:rsidR="00982E67" w:rsidRDefault="00982E67" w:rsidP="00982E67"/>
    <w:p w:rsidR="00982E67" w:rsidRPr="00376BBC" w:rsidRDefault="00982E67" w:rsidP="00982E67">
      <w:r>
        <w:t xml:space="preserve">Adults ordinarily resident in Wales, but detained in England, will have their care and support needs met </w:t>
      </w:r>
      <w:r w:rsidR="007115DA">
        <w:t xml:space="preserve">under the Care Act 2014 </w:t>
      </w:r>
      <w:r>
        <w:t>by the English local authority in which the provision is situated. If the adult is subsequently transferred to Wales, the Welsh local authority in whose area the provision is located will then have responsibility</w:t>
      </w:r>
      <w:r w:rsidR="007115DA">
        <w:t xml:space="preserve"> under the Social Services and Well-Being (Wales) Act 2014</w:t>
      </w:r>
      <w:r>
        <w:t>.</w:t>
      </w:r>
    </w:p>
    <w:p w:rsidR="00982E67" w:rsidRPr="00376BBC" w:rsidRDefault="00982E67" w:rsidP="00982E67"/>
    <w:p w:rsidR="00982E67" w:rsidRDefault="00982E67" w:rsidP="00982E67">
      <w:r w:rsidRPr="001D7C22">
        <w:rPr>
          <w:szCs w:val="24"/>
        </w:rPr>
        <w:t xml:space="preserve">When a child in the secure estate reaches 18 they are legally regarded as an adult. The local authority where the provision is located to which that young adult is transferred takes responsibility for their care and support needs. In the majority of circumstances there is no continuing obligation upon the Welsh home local authority after the child reaches 18, unless the young adult is transferred </w:t>
      </w:r>
      <w:r>
        <w:rPr>
          <w:szCs w:val="24"/>
        </w:rPr>
        <w:t>to a provision within its</w:t>
      </w:r>
      <w:r w:rsidRPr="001D7C22">
        <w:rPr>
          <w:szCs w:val="24"/>
        </w:rPr>
        <w:t xml:space="preserve"> </w:t>
      </w:r>
      <w:r>
        <w:rPr>
          <w:szCs w:val="24"/>
        </w:rPr>
        <w:t xml:space="preserve">boundaries. </w:t>
      </w:r>
      <w:r>
        <w:t>However, if a look</w:t>
      </w:r>
      <w:r w:rsidR="00CF5DDA">
        <w:t>ed after child reaches 18 while</w:t>
      </w:r>
      <w:r>
        <w:t xml:space="preserve"> in the secure estate, the home local </w:t>
      </w:r>
      <w:r w:rsidRPr="00376BBC">
        <w:t>authority</w:t>
      </w:r>
      <w:r>
        <w:t xml:space="preserve"> retains its </w:t>
      </w:r>
      <w:r w:rsidR="0080527B">
        <w:t>leaving care</w:t>
      </w:r>
      <w:r w:rsidR="0080527B" w:rsidRPr="00376BBC">
        <w:t xml:space="preserve"> </w:t>
      </w:r>
      <w:r w:rsidRPr="00376BBC">
        <w:t>responsibilities</w:t>
      </w:r>
      <w:r>
        <w:t xml:space="preserve">, albeit that certain duties </w:t>
      </w:r>
      <w:r w:rsidRPr="00376BBC">
        <w:t xml:space="preserve">are suspended during the time the </w:t>
      </w:r>
      <w:r>
        <w:t>care leaver</w:t>
      </w:r>
      <w:r w:rsidRPr="00376BBC">
        <w:t xml:space="preserve"> is detained</w:t>
      </w:r>
      <w:r>
        <w:t xml:space="preserve">. They </w:t>
      </w:r>
      <w:r w:rsidRPr="00376BBC">
        <w:t>are trigge</w:t>
      </w:r>
      <w:r>
        <w:t>red again when the individual is</w:t>
      </w:r>
      <w:r w:rsidRPr="00376BBC">
        <w:t xml:space="preserve"> released</w:t>
      </w:r>
      <w:r>
        <w:t>, for example the provision of accommodation, and support in respect of education and training</w:t>
      </w:r>
      <w:r w:rsidRPr="00376BBC">
        <w:t xml:space="preserve">. </w:t>
      </w:r>
    </w:p>
    <w:p w:rsidR="00982E67" w:rsidRDefault="00982E67" w:rsidP="00982E67"/>
    <w:p w:rsidR="001D7C22" w:rsidRDefault="001D7C22" w:rsidP="001D7C22">
      <w:pPr>
        <w:pStyle w:val="Heading2"/>
        <w:numPr>
          <w:ilvl w:val="1"/>
          <w:numId w:val="35"/>
        </w:numPr>
      </w:pPr>
      <w:r>
        <w:t>Children</w:t>
      </w:r>
    </w:p>
    <w:p w:rsidR="001D7C22" w:rsidRDefault="001D7C22" w:rsidP="001D7C22">
      <w:r w:rsidRPr="003D6057">
        <w:rPr>
          <w:color w:val="000000"/>
          <w:szCs w:val="24"/>
        </w:rPr>
        <w:t xml:space="preserve">Ordinary residence is a key concept in determining which local authority has a duty under the Act to assess and meet </w:t>
      </w:r>
      <w:r>
        <w:rPr>
          <w:color w:val="000000"/>
          <w:szCs w:val="24"/>
        </w:rPr>
        <w:t>the care and support needs of a child</w:t>
      </w:r>
      <w:r>
        <w:t>:</w:t>
      </w:r>
    </w:p>
    <w:p w:rsidR="001D7C22" w:rsidRDefault="001D7C22" w:rsidP="001D7C22"/>
    <w:p w:rsidR="001D7C22" w:rsidRDefault="001D7C22" w:rsidP="001D7C22">
      <w:pPr>
        <w:pStyle w:val="Bullet1"/>
      </w:pPr>
      <w:r>
        <w:t xml:space="preserve">If a migrant child or a child with no ordinary residency status is detained in Wales </w:t>
      </w:r>
      <w:r w:rsidRPr="00B91DE7">
        <w:t xml:space="preserve">responsibility rests with the </w:t>
      </w:r>
      <w:r w:rsidRPr="00FD7428">
        <w:rPr>
          <w:b/>
          <w:bCs/>
        </w:rPr>
        <w:t>Welsh</w:t>
      </w:r>
      <w:r w:rsidRPr="00B91DE7">
        <w:t xml:space="preserve"> local author</w:t>
      </w:r>
      <w:r>
        <w:t>ity where the chi</w:t>
      </w:r>
      <w:r w:rsidR="00CF5DDA">
        <w:t>ld is detained</w:t>
      </w:r>
    </w:p>
    <w:p w:rsidR="001D7C22" w:rsidRPr="00B91DE7" w:rsidRDefault="001D7C22" w:rsidP="001D7C22">
      <w:pPr>
        <w:pStyle w:val="Bullet1"/>
      </w:pPr>
      <w:r w:rsidRPr="00FD7428">
        <w:t xml:space="preserve">If a child with </w:t>
      </w:r>
      <w:r>
        <w:t xml:space="preserve">ordinary </w:t>
      </w:r>
      <w:r w:rsidRPr="00FD7428">
        <w:t xml:space="preserve">residency in </w:t>
      </w:r>
      <w:r w:rsidRPr="00346CA6">
        <w:rPr>
          <w:b/>
          <w:bCs/>
        </w:rPr>
        <w:t>Wales</w:t>
      </w:r>
      <w:r w:rsidRPr="00B91DE7">
        <w:t xml:space="preserve"> is detained in </w:t>
      </w:r>
      <w:r w:rsidRPr="00D05CF0">
        <w:rPr>
          <w:bCs/>
        </w:rPr>
        <w:t>Wales</w:t>
      </w:r>
      <w:r w:rsidRPr="00346CA6">
        <w:rPr>
          <w:b/>
          <w:bCs/>
        </w:rPr>
        <w:t>,</w:t>
      </w:r>
      <w:r w:rsidRPr="00B91DE7">
        <w:t xml:space="preserve"> </w:t>
      </w:r>
      <w:r>
        <w:t>regardless of whether they had any previous involvement with social services,</w:t>
      </w:r>
      <w:r w:rsidRPr="00B91DE7">
        <w:t xml:space="preserve"> responsibility stays with the</w:t>
      </w:r>
      <w:r>
        <w:t>ir</w:t>
      </w:r>
      <w:r w:rsidRPr="00B91DE7">
        <w:t xml:space="preserve"> </w:t>
      </w:r>
      <w:r w:rsidRPr="00346CA6">
        <w:rPr>
          <w:b/>
          <w:bCs/>
        </w:rPr>
        <w:t>Welsh</w:t>
      </w:r>
      <w:r w:rsidRPr="00B91DE7">
        <w:t xml:space="preserve"> home local authority</w:t>
      </w:r>
    </w:p>
    <w:p w:rsidR="001D7C22" w:rsidRDefault="001D7C22" w:rsidP="001D7C22">
      <w:pPr>
        <w:pStyle w:val="Bullet1"/>
      </w:pPr>
      <w:r w:rsidRPr="00FD7428">
        <w:lastRenderedPageBreak/>
        <w:t xml:space="preserve">If a child with </w:t>
      </w:r>
      <w:r>
        <w:t xml:space="preserve">ordinary </w:t>
      </w:r>
      <w:r w:rsidRPr="00FD7428">
        <w:t xml:space="preserve">residency in </w:t>
      </w:r>
      <w:r w:rsidRPr="000051F1">
        <w:rPr>
          <w:b/>
          <w:bCs/>
        </w:rPr>
        <w:t>Wales</w:t>
      </w:r>
      <w:r w:rsidRPr="00B91DE7">
        <w:t xml:space="preserve"> </w:t>
      </w:r>
      <w:r>
        <w:t xml:space="preserve">was looked after </w:t>
      </w:r>
      <w:r w:rsidRPr="00B91DE7">
        <w:t xml:space="preserve">under </w:t>
      </w:r>
      <w:r w:rsidR="00CF5DDA">
        <w:t>S</w:t>
      </w:r>
      <w:r w:rsidRPr="00B91DE7">
        <w:t>ection 20 or 31 of the Children’s Act 1989</w:t>
      </w:r>
      <w:r>
        <w:t xml:space="preserve">, they </w:t>
      </w:r>
      <w:r w:rsidRPr="00B91DE7">
        <w:t>would remain the responsibility of the</w:t>
      </w:r>
      <w:r>
        <w:t>ir</w:t>
      </w:r>
      <w:r w:rsidRPr="00B91DE7">
        <w:t xml:space="preserve"> </w:t>
      </w:r>
      <w:r>
        <w:rPr>
          <w:b/>
          <w:bCs/>
        </w:rPr>
        <w:t>Welsh</w:t>
      </w:r>
      <w:r w:rsidRPr="00B91DE7">
        <w:t xml:space="preserve"> local authority</w:t>
      </w:r>
      <w:r>
        <w:t xml:space="preserve">, </w:t>
      </w:r>
      <w:r w:rsidRPr="00B91DE7">
        <w:t xml:space="preserve">whether the child is detained </w:t>
      </w:r>
      <w:r w:rsidRPr="00E60D1C">
        <w:t xml:space="preserve">in </w:t>
      </w:r>
      <w:r w:rsidRPr="00E60D1C">
        <w:rPr>
          <w:bCs/>
        </w:rPr>
        <w:t>Wales or England</w:t>
      </w:r>
    </w:p>
    <w:p w:rsidR="00D05CF0" w:rsidRDefault="00D05CF0" w:rsidP="00D05CF0">
      <w:pPr>
        <w:pStyle w:val="Bullet1"/>
        <w:widowControl w:val="0"/>
      </w:pPr>
      <w:r w:rsidRPr="00FD7428">
        <w:t xml:space="preserve">If a child with </w:t>
      </w:r>
      <w:r>
        <w:t xml:space="preserve">ordinary </w:t>
      </w:r>
      <w:r w:rsidRPr="00FD7428">
        <w:t xml:space="preserve">residency in </w:t>
      </w:r>
      <w:r w:rsidRPr="000051F1">
        <w:rPr>
          <w:b/>
          <w:bCs/>
        </w:rPr>
        <w:t>England</w:t>
      </w:r>
      <w:r w:rsidRPr="00B91DE7">
        <w:t xml:space="preserve"> </w:t>
      </w:r>
      <w:r>
        <w:t xml:space="preserve">was looked after </w:t>
      </w:r>
      <w:r w:rsidRPr="00B91DE7">
        <w:t xml:space="preserve">under </w:t>
      </w:r>
      <w:r w:rsidR="00CF5DDA">
        <w:t>S</w:t>
      </w:r>
      <w:r w:rsidRPr="00B91DE7">
        <w:t>ection 20 or 31 of the Children’s Act 1989</w:t>
      </w:r>
      <w:r>
        <w:t xml:space="preserve">, they </w:t>
      </w:r>
      <w:r w:rsidRPr="00B91DE7">
        <w:t>would remain the responsibility of the</w:t>
      </w:r>
      <w:r>
        <w:t>ir</w:t>
      </w:r>
      <w:r w:rsidRPr="00B91DE7">
        <w:t xml:space="preserve"> </w:t>
      </w:r>
      <w:r w:rsidRPr="004962C2">
        <w:rPr>
          <w:b/>
          <w:bCs/>
        </w:rPr>
        <w:t>English</w:t>
      </w:r>
      <w:r w:rsidRPr="00B91DE7">
        <w:t xml:space="preserve"> local authority</w:t>
      </w:r>
      <w:r>
        <w:t xml:space="preserve">, </w:t>
      </w:r>
      <w:r w:rsidRPr="00B91DE7">
        <w:t xml:space="preserve">whether the child is detained </w:t>
      </w:r>
      <w:r w:rsidRPr="00E60D1C">
        <w:t xml:space="preserve">in </w:t>
      </w:r>
      <w:r w:rsidRPr="00E60D1C">
        <w:rPr>
          <w:bCs/>
        </w:rPr>
        <w:t>Wales or England</w:t>
      </w:r>
    </w:p>
    <w:p w:rsidR="00D05CF0" w:rsidRPr="00B91DE7" w:rsidRDefault="00D05CF0" w:rsidP="00D05CF0">
      <w:pPr>
        <w:pStyle w:val="Bullet1"/>
      </w:pPr>
      <w:r w:rsidRPr="00FD7428">
        <w:t xml:space="preserve">If a child with </w:t>
      </w:r>
      <w:r>
        <w:t xml:space="preserve">ordinary </w:t>
      </w:r>
      <w:r w:rsidRPr="00FD7428">
        <w:t xml:space="preserve">residency in </w:t>
      </w:r>
      <w:r w:rsidRPr="000051F1">
        <w:rPr>
          <w:b/>
        </w:rPr>
        <w:t>England</w:t>
      </w:r>
      <w:r w:rsidRPr="00FD7428">
        <w:t xml:space="preserve"> </w:t>
      </w:r>
      <w:r>
        <w:t xml:space="preserve">– who </w:t>
      </w:r>
      <w:r w:rsidRPr="00FD7428">
        <w:t xml:space="preserve">was either not previously </w:t>
      </w:r>
      <w:r>
        <w:t>known to social services,</w:t>
      </w:r>
      <w:r w:rsidRPr="00FD7428">
        <w:t xml:space="preserve"> or </w:t>
      </w:r>
      <w:r>
        <w:t>had</w:t>
      </w:r>
      <w:r w:rsidRPr="00FD7428">
        <w:t xml:space="preserve"> </w:t>
      </w:r>
      <w:r>
        <w:t xml:space="preserve">been </w:t>
      </w:r>
      <w:r w:rsidRPr="00FD7428">
        <w:t xml:space="preserve">assessed as being </w:t>
      </w:r>
      <w:r>
        <w:t xml:space="preserve">a child </w:t>
      </w:r>
      <w:r w:rsidRPr="00FD7428">
        <w:t xml:space="preserve">in need under </w:t>
      </w:r>
      <w:r w:rsidR="00CF5DDA">
        <w:t>S</w:t>
      </w:r>
      <w:r w:rsidRPr="00FD7428">
        <w:t>ection</w:t>
      </w:r>
      <w:r w:rsidRPr="00B91DE7">
        <w:t xml:space="preserve"> 17</w:t>
      </w:r>
      <w:r w:rsidR="00CF5DDA">
        <w:t xml:space="preserve"> of the Children Act 1989 </w:t>
      </w:r>
      <w:r w:rsidR="00CF5DDA">
        <w:t>–</w:t>
      </w:r>
      <w:r w:rsidRPr="00B91DE7">
        <w:t xml:space="preserve"> is detained in </w:t>
      </w:r>
      <w:r w:rsidRPr="00E60D1C">
        <w:rPr>
          <w:bCs/>
        </w:rPr>
        <w:t xml:space="preserve">Wales, </w:t>
      </w:r>
      <w:r w:rsidRPr="00B91DE7">
        <w:t xml:space="preserve">responsibility rests with the </w:t>
      </w:r>
      <w:r w:rsidRPr="00FD7428">
        <w:rPr>
          <w:b/>
          <w:bCs/>
        </w:rPr>
        <w:t>Welsh</w:t>
      </w:r>
      <w:r w:rsidRPr="00B91DE7">
        <w:t xml:space="preserve"> local author</w:t>
      </w:r>
      <w:r w:rsidR="00CF5DDA">
        <w:t>ity where the child is detained</w:t>
      </w:r>
    </w:p>
    <w:p w:rsidR="001D7C22" w:rsidRPr="00B91DE7" w:rsidRDefault="001D7C22" w:rsidP="001D7C22">
      <w:pPr>
        <w:pStyle w:val="Bullet1"/>
      </w:pPr>
      <w:r w:rsidRPr="00FD7428">
        <w:t xml:space="preserve">If a child with </w:t>
      </w:r>
      <w:r>
        <w:t xml:space="preserve">ordinary </w:t>
      </w:r>
      <w:r w:rsidRPr="00FD7428">
        <w:t xml:space="preserve">residency in </w:t>
      </w:r>
      <w:r w:rsidRPr="009C7404">
        <w:rPr>
          <w:b/>
          <w:bCs/>
        </w:rPr>
        <w:t>Wales</w:t>
      </w:r>
      <w:r w:rsidRPr="00B91DE7">
        <w:t xml:space="preserve"> is detained in </w:t>
      </w:r>
      <w:r w:rsidRPr="009C7404">
        <w:rPr>
          <w:b/>
          <w:bCs/>
        </w:rPr>
        <w:t>England</w:t>
      </w:r>
      <w:r w:rsidRPr="009C7404">
        <w:rPr>
          <w:bCs/>
        </w:rPr>
        <w:t>,</w:t>
      </w:r>
      <w:r w:rsidRPr="00B91DE7">
        <w:t xml:space="preserve"> </w:t>
      </w:r>
      <w:r>
        <w:t xml:space="preserve">and was </w:t>
      </w:r>
      <w:r w:rsidRPr="00FD7428">
        <w:t xml:space="preserve">not previously </w:t>
      </w:r>
      <w:r>
        <w:t xml:space="preserve">known to social services, there is </w:t>
      </w:r>
      <w:r w:rsidRPr="005765B0">
        <w:rPr>
          <w:b/>
        </w:rPr>
        <w:t>dual responsibility</w:t>
      </w:r>
      <w:r>
        <w:t xml:space="preserve"> on their Welsh home local authority and the English local author</w:t>
      </w:r>
      <w:r w:rsidR="00CF5DDA">
        <w:t>ity where the child is detained</w:t>
      </w:r>
    </w:p>
    <w:p w:rsidR="001D7C22" w:rsidRDefault="001D7C22" w:rsidP="001D7C22"/>
    <w:p w:rsidR="00ED70DD" w:rsidRDefault="00ED70DD" w:rsidP="004E77D3">
      <w:pPr>
        <w:pStyle w:val="Heading2"/>
        <w:numPr>
          <w:ilvl w:val="1"/>
          <w:numId w:val="35"/>
        </w:numPr>
      </w:pPr>
      <w:r w:rsidRPr="004E77D3">
        <w:t>Exclusions</w:t>
      </w:r>
    </w:p>
    <w:p w:rsidR="00ED70DD" w:rsidRDefault="00413471" w:rsidP="005E10E5">
      <w:r>
        <w:t>L</w:t>
      </w:r>
      <w:r w:rsidRPr="00E21667">
        <w:t xml:space="preserve">ocal authorities </w:t>
      </w:r>
      <w:r>
        <w:t xml:space="preserve">have </w:t>
      </w:r>
      <w:r w:rsidRPr="00E21667">
        <w:t xml:space="preserve">the same duties to fulfil in respect of assessing and meeting the </w:t>
      </w:r>
      <w:r>
        <w:t xml:space="preserve">need for care and </w:t>
      </w:r>
      <w:r w:rsidRPr="00E21667">
        <w:t xml:space="preserve">support </w:t>
      </w:r>
      <w:r>
        <w:t>of people in the secure estate</w:t>
      </w:r>
      <w:r w:rsidRPr="00E21667">
        <w:t xml:space="preserve"> </w:t>
      </w:r>
      <w:r w:rsidR="004962C2" w:rsidRPr="004962C2">
        <w:t xml:space="preserve">just as they would </w:t>
      </w:r>
      <w:r>
        <w:t>with</w:t>
      </w:r>
      <w:r w:rsidR="004962C2" w:rsidRPr="004962C2">
        <w:t xml:space="preserve"> individuals living in the community</w:t>
      </w:r>
      <w:r w:rsidR="00356481">
        <w:t>,</w:t>
      </w:r>
      <w:r w:rsidR="004962C2">
        <w:t xml:space="preserve"> with the exception of the following </w:t>
      </w:r>
      <w:r w:rsidR="004962C2" w:rsidRPr="004962C2">
        <w:t xml:space="preserve">provisions which are </w:t>
      </w:r>
      <w:proofErr w:type="spellStart"/>
      <w:r w:rsidR="004962C2" w:rsidRPr="004962C2">
        <w:t>disapplied</w:t>
      </w:r>
      <w:proofErr w:type="spellEnd"/>
      <w:r w:rsidR="004962C2" w:rsidRPr="004962C2">
        <w:t xml:space="preserve"> for both children and adults</w:t>
      </w:r>
      <w:r w:rsidR="0065512E">
        <w:t xml:space="preserve"> in custody. A person</w:t>
      </w:r>
      <w:r w:rsidR="0065512E" w:rsidRPr="0065512E">
        <w:t xml:space="preserve"> </w:t>
      </w:r>
      <w:r w:rsidR="0065512E" w:rsidRPr="005E5A8B">
        <w:t>cannot</w:t>
      </w:r>
      <w:r w:rsidR="007C2FFE">
        <w:t xml:space="preserve">: </w:t>
      </w:r>
    </w:p>
    <w:p w:rsidR="005E10E5" w:rsidRDefault="005E10E5" w:rsidP="005E10E5"/>
    <w:p w:rsidR="003D6057" w:rsidRDefault="00CF5DDA" w:rsidP="007E5FDA">
      <w:pPr>
        <w:pStyle w:val="Bullet1"/>
      </w:pPr>
      <w:r>
        <w:t>B</w:t>
      </w:r>
      <w:r w:rsidR="00ED70DD" w:rsidRPr="005E5A8B">
        <w:t>e a</w:t>
      </w:r>
      <w:r w:rsidR="00ED70DD" w:rsidRPr="003D6057">
        <w:rPr>
          <w:b/>
        </w:rPr>
        <w:t xml:space="preserve"> carer</w:t>
      </w:r>
      <w:r w:rsidR="00ED70DD" w:rsidRPr="00ED70DD">
        <w:t xml:space="preserve"> within the terms of the Act if they are detained in prison, approved premises or youth detention accommodatio</w:t>
      </w:r>
      <w:r w:rsidR="007C2FFE">
        <w:t>n</w:t>
      </w:r>
      <w:r>
        <w:t>;</w:t>
      </w:r>
    </w:p>
    <w:p w:rsidR="003D6057" w:rsidRDefault="00CF5DDA" w:rsidP="007E5FDA">
      <w:pPr>
        <w:pStyle w:val="Bullet1"/>
      </w:pPr>
      <w:r>
        <w:t>R</w:t>
      </w:r>
      <w:r w:rsidR="00ED70DD" w:rsidRPr="005E5A8B">
        <w:t>eceive</w:t>
      </w:r>
      <w:r w:rsidR="00ED70DD" w:rsidRPr="003D6057">
        <w:rPr>
          <w:b/>
        </w:rPr>
        <w:t xml:space="preserve"> direct payments</w:t>
      </w:r>
      <w:r w:rsidR="00ED70DD" w:rsidRPr="00ED70DD">
        <w:t xml:space="preserve"> </w:t>
      </w:r>
      <w:r w:rsidR="007C2FFE">
        <w:t xml:space="preserve">towards meeting the cost of their </w:t>
      </w:r>
      <w:r w:rsidR="00ED70DD" w:rsidRPr="00ED70DD">
        <w:t>care and support</w:t>
      </w:r>
      <w:r w:rsidR="0065512E">
        <w:t>;</w:t>
      </w:r>
    </w:p>
    <w:p w:rsidR="003D6057" w:rsidRDefault="00CF5DDA" w:rsidP="007E5FDA">
      <w:pPr>
        <w:pStyle w:val="Bullet1"/>
      </w:pPr>
      <w:r>
        <w:t>E</w:t>
      </w:r>
      <w:r w:rsidR="00ED70DD" w:rsidRPr="005E5A8B">
        <w:t>xpress</w:t>
      </w:r>
      <w:r w:rsidR="00ED70DD" w:rsidRPr="003D6057">
        <w:rPr>
          <w:b/>
        </w:rPr>
        <w:t xml:space="preserve"> preference for accommodation</w:t>
      </w:r>
      <w:r w:rsidR="007C2FFE">
        <w:rPr>
          <w:b/>
        </w:rPr>
        <w:t xml:space="preserve"> </w:t>
      </w:r>
      <w:r w:rsidR="007C2FFE" w:rsidRPr="003D6057">
        <w:t>while they are in custody although they would be able to do so if they were expressing a preference for accommodation they would occupy on their release</w:t>
      </w:r>
      <w:r w:rsidR="0065512E">
        <w:t>; or</w:t>
      </w:r>
    </w:p>
    <w:p w:rsidR="005F6AB4" w:rsidRDefault="00CF5DDA" w:rsidP="007E5FDA">
      <w:pPr>
        <w:pStyle w:val="Bullet1"/>
      </w:pPr>
      <w:r>
        <w:t>H</w:t>
      </w:r>
      <w:r w:rsidR="007C2FFE" w:rsidRPr="005E5A8B">
        <w:t>ave their</w:t>
      </w:r>
      <w:r w:rsidR="007C2FFE" w:rsidRPr="003D6057">
        <w:rPr>
          <w:b/>
        </w:rPr>
        <w:t xml:space="preserve"> property protected</w:t>
      </w:r>
      <w:r w:rsidR="007C2FFE">
        <w:t xml:space="preserve"> while</w:t>
      </w:r>
      <w:r w:rsidR="00356481">
        <w:t xml:space="preserve"> </w:t>
      </w:r>
      <w:r w:rsidR="00ED70DD" w:rsidRPr="00ED70DD">
        <w:t>they are in prison, youth detention o</w:t>
      </w:r>
      <w:r w:rsidR="005E10E5">
        <w:t>r residing in approved premises</w:t>
      </w:r>
      <w:r w:rsidR="0065512E">
        <w:t>.</w:t>
      </w:r>
    </w:p>
    <w:p w:rsidR="007E5FDA" w:rsidRDefault="007E5FDA" w:rsidP="0065512E"/>
    <w:p w:rsidR="005F6AB4" w:rsidRDefault="004E77D3" w:rsidP="005F6AB4">
      <w:pPr>
        <w:pStyle w:val="Heading1"/>
      </w:pPr>
      <w:r>
        <w:t>New R</w:t>
      </w:r>
      <w:r w:rsidR="005F6AB4">
        <w:t>esponsibilities</w:t>
      </w:r>
    </w:p>
    <w:p w:rsidR="005F6AB4" w:rsidRPr="005F6AB4" w:rsidRDefault="004E77D3" w:rsidP="004E77D3">
      <w:pPr>
        <w:pStyle w:val="Heading2"/>
      </w:pPr>
      <w:r>
        <w:t>Population Assessment</w:t>
      </w:r>
    </w:p>
    <w:p w:rsidR="00D15442" w:rsidRDefault="00244500" w:rsidP="007E5FDA">
      <w:r w:rsidRPr="00ED70DD">
        <w:t>The Care and Support</w:t>
      </w:r>
      <w:r>
        <w:t xml:space="preserve"> (Population Assessments) (Wales) Regulations 2015 require local authorities and </w:t>
      </w:r>
      <w:r w:rsidR="00CF5DDA">
        <w:t>l</w:t>
      </w:r>
      <w:r>
        <w:t xml:space="preserve">ocal </w:t>
      </w:r>
      <w:r w:rsidR="00CF5DDA">
        <w:t>h</w:t>
      </w:r>
      <w:r>
        <w:t xml:space="preserve">ealth </w:t>
      </w:r>
      <w:r w:rsidR="00CF5DDA">
        <w:t>b</w:t>
      </w:r>
      <w:r>
        <w:t>oards to jointly assess the care and support needs in their area</w:t>
      </w:r>
      <w:r w:rsidR="00356481">
        <w:t xml:space="preserve">, </w:t>
      </w:r>
      <w:r w:rsidR="00037B3E">
        <w:t xml:space="preserve">which should include an assessment of the extent to </w:t>
      </w:r>
      <w:r w:rsidR="007B18C0">
        <w:t xml:space="preserve">which </w:t>
      </w:r>
      <w:r w:rsidR="00037B3E" w:rsidRPr="00037B3E">
        <w:rPr>
          <w:lang w:val="en-US"/>
        </w:rPr>
        <w:t>these needs are currently met</w:t>
      </w:r>
      <w:r w:rsidR="00356481">
        <w:rPr>
          <w:lang w:val="en-US"/>
        </w:rPr>
        <w:t xml:space="preserve"> or</w:t>
      </w:r>
      <w:r w:rsidR="00037B3E" w:rsidRPr="00037B3E">
        <w:rPr>
          <w:lang w:val="en-US"/>
        </w:rPr>
        <w:t xml:space="preserve"> not met</w:t>
      </w:r>
      <w:r w:rsidR="00356481">
        <w:rPr>
          <w:lang w:val="en-US"/>
        </w:rPr>
        <w:t>,</w:t>
      </w:r>
      <w:r w:rsidR="00037B3E" w:rsidRPr="00037B3E">
        <w:rPr>
          <w:lang w:val="en-US"/>
        </w:rPr>
        <w:t xml:space="preserve"> and the range of services needed to meet these needs</w:t>
      </w:r>
      <w:r w:rsidR="001D571F">
        <w:rPr>
          <w:lang w:val="en-US"/>
        </w:rPr>
        <w:t xml:space="preserve">. </w:t>
      </w:r>
      <w:r>
        <w:t xml:space="preserve"> For those areas with a secure establishment</w:t>
      </w:r>
      <w:r w:rsidR="001D571F">
        <w:t xml:space="preserve"> within </w:t>
      </w:r>
      <w:r w:rsidR="00356481">
        <w:t>their</w:t>
      </w:r>
      <w:r w:rsidR="001D571F">
        <w:t xml:space="preserve"> boundary</w:t>
      </w:r>
      <w:r>
        <w:t xml:space="preserve"> the </w:t>
      </w:r>
      <w:r w:rsidR="005E10E5">
        <w:t xml:space="preserve">population </w:t>
      </w:r>
      <w:r>
        <w:t>assessment will need to take account of the</w:t>
      </w:r>
      <w:r w:rsidR="001D571F">
        <w:t xml:space="preserve"> care and support needs of individuals (adults and children) within the secure estate</w:t>
      </w:r>
      <w:r>
        <w:t xml:space="preserve">. Those areas without establishments will need to take account of the needs of people from their </w:t>
      </w:r>
      <w:proofErr w:type="gramStart"/>
      <w:r>
        <w:t xml:space="preserve">area </w:t>
      </w:r>
      <w:r w:rsidR="001D571F">
        <w:t>who are</w:t>
      </w:r>
      <w:proofErr w:type="gramEnd"/>
      <w:r w:rsidR="001D571F">
        <w:t xml:space="preserve"> detained </w:t>
      </w:r>
      <w:r w:rsidR="000C45A3">
        <w:t>elsewhere,</w:t>
      </w:r>
      <w:r>
        <w:t xml:space="preserve"> especially children</w:t>
      </w:r>
      <w:r w:rsidR="000C45A3">
        <w:t>,</w:t>
      </w:r>
      <w:r w:rsidR="001D571F">
        <w:t xml:space="preserve"> </w:t>
      </w:r>
      <w:r>
        <w:t>for whom they will normally retain the main responsibility</w:t>
      </w:r>
      <w:r w:rsidR="001D571F">
        <w:t xml:space="preserve"> for meeting care and support needs</w:t>
      </w:r>
      <w:r>
        <w:t>.</w:t>
      </w:r>
    </w:p>
    <w:p w:rsidR="007E5FDA" w:rsidRDefault="007E5FDA" w:rsidP="007E5FDA"/>
    <w:p w:rsidR="00D15442" w:rsidRPr="005F6AB4" w:rsidRDefault="00D15442" w:rsidP="004E77D3">
      <w:pPr>
        <w:pStyle w:val="Heading2"/>
      </w:pPr>
      <w:r>
        <w:t>Information</w:t>
      </w:r>
      <w:r w:rsidR="00CF5DDA">
        <w:t>,</w:t>
      </w:r>
      <w:r>
        <w:t xml:space="preserve"> Advice and Assistance</w:t>
      </w:r>
    </w:p>
    <w:p w:rsidR="00D05CF0" w:rsidRDefault="00D15442" w:rsidP="00D15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Local authorities will need to consider how information, advice and assistance</w:t>
      </w:r>
      <w:r w:rsidR="00B1690F">
        <w:t xml:space="preserve"> </w:t>
      </w:r>
      <w:proofErr w:type="gramStart"/>
      <w:r w:rsidR="00413471">
        <w:t>is</w:t>
      </w:r>
      <w:proofErr w:type="gramEnd"/>
      <w:r w:rsidR="00413471">
        <w:t xml:space="preserve"> accessible</w:t>
      </w:r>
      <w:r w:rsidR="005E10E5">
        <w:t xml:space="preserve"> by individuals</w:t>
      </w:r>
      <w:r>
        <w:t xml:space="preserve"> within </w:t>
      </w:r>
      <w:r w:rsidR="005E10E5">
        <w:t>the secure estate</w:t>
      </w:r>
      <w:r w:rsidR="005E10E5" w:rsidRPr="005E10E5">
        <w:t xml:space="preserve"> </w:t>
      </w:r>
      <w:r w:rsidR="005E10E5">
        <w:t>who need it.</w:t>
      </w:r>
      <w:r>
        <w:t xml:space="preserve"> </w:t>
      </w:r>
      <w:r w:rsidR="005E10E5">
        <w:t xml:space="preserve">Partnership working </w:t>
      </w:r>
      <w:r w:rsidR="005E10E5">
        <w:lastRenderedPageBreak/>
        <w:t>with criminal j</w:t>
      </w:r>
      <w:r>
        <w:t xml:space="preserve">ustice agencies </w:t>
      </w:r>
      <w:r w:rsidR="005E10E5">
        <w:t xml:space="preserve">will </w:t>
      </w:r>
      <w:r>
        <w:t xml:space="preserve">be </w:t>
      </w:r>
      <w:proofErr w:type="gramStart"/>
      <w:r>
        <w:t>key</w:t>
      </w:r>
      <w:proofErr w:type="gramEnd"/>
      <w:r w:rsidR="00356481">
        <w:t xml:space="preserve"> to this</w:t>
      </w:r>
      <w:r w:rsidR="005E10E5">
        <w:t>, and</w:t>
      </w:r>
      <w:r>
        <w:t xml:space="preserve"> </w:t>
      </w:r>
      <w:r w:rsidR="005E4A4F">
        <w:t>local authorities and secure establishment</w:t>
      </w:r>
      <w:r w:rsidR="007B18C0">
        <w:t>s</w:t>
      </w:r>
      <w:r w:rsidR="005E4A4F">
        <w:t xml:space="preserve"> will need to work together on the most</w:t>
      </w:r>
      <w:r w:rsidR="002C3861">
        <w:t xml:space="preserve"> appropriate mechanisms for delivery</w:t>
      </w:r>
      <w:r w:rsidR="007115DA">
        <w:t xml:space="preserve"> of information, advice and assistance</w:t>
      </w:r>
      <w:r w:rsidRPr="00D15442">
        <w:t xml:space="preserve"> </w:t>
      </w:r>
      <w:r w:rsidR="005E4A4F">
        <w:t>in th</w:t>
      </w:r>
      <w:r w:rsidR="007B18C0">
        <w:t>eir</w:t>
      </w:r>
      <w:r w:rsidR="005E4A4F">
        <w:t xml:space="preserve"> particular setting</w:t>
      </w:r>
      <w:r w:rsidR="007B18C0">
        <w:t>s</w:t>
      </w:r>
      <w:r w:rsidR="002C3861">
        <w:t xml:space="preserve">. </w:t>
      </w:r>
    </w:p>
    <w:p w:rsidR="007115DA" w:rsidRDefault="007115DA" w:rsidP="00D15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D46161" w:rsidRPr="005F6AB4" w:rsidRDefault="00D46161" w:rsidP="004E77D3">
      <w:pPr>
        <w:pStyle w:val="Heading2"/>
      </w:pPr>
      <w:r>
        <w:t>Prevention</w:t>
      </w:r>
    </w:p>
    <w:p w:rsidR="00C37D69" w:rsidRDefault="00413471" w:rsidP="00D4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lang w:val="en-US"/>
        </w:rPr>
      </w:pPr>
      <w:r>
        <w:rPr>
          <w:color w:val="000000"/>
          <w:szCs w:val="24"/>
          <w:lang w:val="en-US"/>
        </w:rPr>
        <w:t>L</w:t>
      </w:r>
      <w:r w:rsidR="00D46161">
        <w:rPr>
          <w:color w:val="000000"/>
          <w:szCs w:val="24"/>
          <w:lang w:val="en-US"/>
        </w:rPr>
        <w:t xml:space="preserve">ocal authorities </w:t>
      </w:r>
      <w:r w:rsidR="00D46161" w:rsidRPr="00635803">
        <w:rPr>
          <w:rFonts w:ascii="Helvetica" w:hAnsi="Helvetica" w:cs="Helvetica"/>
          <w:bCs/>
          <w:color w:val="000000"/>
          <w:szCs w:val="24"/>
          <w:lang w:val="en-US"/>
        </w:rPr>
        <w:t>must</w:t>
      </w:r>
      <w:r w:rsidR="00D46161">
        <w:rPr>
          <w:rFonts w:ascii="Helvetica" w:hAnsi="Helvetica" w:cs="Helvetica"/>
          <w:b/>
          <w:bCs/>
          <w:color w:val="000000"/>
          <w:szCs w:val="24"/>
          <w:lang w:val="en-US"/>
        </w:rPr>
        <w:t xml:space="preserve"> </w:t>
      </w:r>
      <w:r w:rsidR="00D46161">
        <w:rPr>
          <w:color w:val="000000"/>
          <w:szCs w:val="24"/>
          <w:lang w:val="en-US"/>
        </w:rPr>
        <w:t xml:space="preserve">provide or arrange services that prevent or delay the development of people’s needs for care and support, </w:t>
      </w:r>
      <w:r w:rsidR="00C37D69">
        <w:rPr>
          <w:color w:val="000000"/>
          <w:szCs w:val="24"/>
          <w:lang w:val="en-US"/>
        </w:rPr>
        <w:t>and must</w:t>
      </w:r>
      <w:r w:rsidR="00D46161">
        <w:rPr>
          <w:rFonts w:ascii="Helvetica" w:hAnsi="Helvetica" w:cs="Helvetica"/>
          <w:b/>
          <w:bCs/>
          <w:color w:val="000000"/>
          <w:szCs w:val="24"/>
          <w:lang w:val="en-US"/>
        </w:rPr>
        <w:t xml:space="preserve"> </w:t>
      </w:r>
      <w:r w:rsidR="00D46161">
        <w:rPr>
          <w:color w:val="000000"/>
          <w:szCs w:val="24"/>
          <w:lang w:val="en-US"/>
        </w:rPr>
        <w:t>consider, in partnership with others, how they will deliver preventive services needed by those in the secure estate.</w:t>
      </w:r>
      <w:r w:rsidR="00C37D69">
        <w:rPr>
          <w:color w:val="000000"/>
          <w:szCs w:val="24"/>
          <w:lang w:val="en-US"/>
        </w:rPr>
        <w:t xml:space="preserve"> In many cases those in secure settings</w:t>
      </w:r>
      <w:r w:rsidR="000C45A3">
        <w:rPr>
          <w:color w:val="000000"/>
          <w:szCs w:val="24"/>
          <w:lang w:val="en-US"/>
        </w:rPr>
        <w:t>,</w:t>
      </w:r>
      <w:r w:rsidR="00C37D69">
        <w:rPr>
          <w:color w:val="000000"/>
          <w:szCs w:val="24"/>
          <w:lang w:val="en-US"/>
        </w:rPr>
        <w:t xml:space="preserve"> whether adults or children</w:t>
      </w:r>
      <w:r w:rsidR="000C45A3">
        <w:rPr>
          <w:color w:val="000000"/>
          <w:szCs w:val="24"/>
          <w:lang w:val="en-US"/>
        </w:rPr>
        <w:t>,</w:t>
      </w:r>
      <w:r w:rsidR="00C37D69">
        <w:rPr>
          <w:color w:val="000000"/>
          <w:szCs w:val="24"/>
          <w:lang w:val="en-US"/>
        </w:rPr>
        <w:t xml:space="preserve"> may not </w:t>
      </w:r>
      <w:r w:rsidR="000C45A3">
        <w:rPr>
          <w:color w:val="000000"/>
          <w:szCs w:val="24"/>
          <w:lang w:val="en-US"/>
        </w:rPr>
        <w:t>have eligible needs,</w:t>
      </w:r>
      <w:r w:rsidR="00C37D69">
        <w:rPr>
          <w:color w:val="000000"/>
          <w:szCs w:val="24"/>
          <w:lang w:val="en-US"/>
        </w:rPr>
        <w:t xml:space="preserve"> but will </w:t>
      </w:r>
      <w:r w:rsidR="000C45A3">
        <w:rPr>
          <w:color w:val="000000"/>
          <w:szCs w:val="24"/>
          <w:lang w:val="en-US"/>
        </w:rPr>
        <w:t>benefit from</w:t>
      </w:r>
      <w:r w:rsidR="00C37D69">
        <w:rPr>
          <w:color w:val="000000"/>
          <w:szCs w:val="24"/>
          <w:lang w:val="en-US"/>
        </w:rPr>
        <w:t xml:space="preserve"> preventative or harm reduction interventions</w:t>
      </w:r>
      <w:r w:rsidR="00FD7428">
        <w:rPr>
          <w:color w:val="000000"/>
          <w:szCs w:val="24"/>
          <w:lang w:val="en-US"/>
        </w:rPr>
        <w:t>.</w:t>
      </w:r>
      <w:r w:rsidR="00C37D69">
        <w:rPr>
          <w:color w:val="000000"/>
          <w:szCs w:val="24"/>
          <w:lang w:val="en-US"/>
        </w:rPr>
        <w:t xml:space="preserve"> Here again collaboration is crucial as relevant experience and </w:t>
      </w:r>
      <w:r w:rsidR="00E4697D">
        <w:rPr>
          <w:color w:val="000000"/>
          <w:szCs w:val="24"/>
          <w:lang w:val="en-US"/>
        </w:rPr>
        <w:t xml:space="preserve">a range of </w:t>
      </w:r>
      <w:r w:rsidR="00C37D69">
        <w:rPr>
          <w:color w:val="000000"/>
          <w:szCs w:val="24"/>
          <w:lang w:val="en-US"/>
        </w:rPr>
        <w:t>provision is</w:t>
      </w:r>
      <w:r w:rsidR="00E4697D">
        <w:rPr>
          <w:color w:val="000000"/>
          <w:szCs w:val="24"/>
          <w:lang w:val="en-US"/>
        </w:rPr>
        <w:t xml:space="preserve"> often</w:t>
      </w:r>
      <w:r w:rsidR="00C37D69">
        <w:rPr>
          <w:color w:val="000000"/>
          <w:szCs w:val="24"/>
          <w:lang w:val="en-US"/>
        </w:rPr>
        <w:t xml:space="preserve"> already in place within</w:t>
      </w:r>
      <w:r w:rsidR="00E4697D">
        <w:rPr>
          <w:color w:val="000000"/>
          <w:szCs w:val="24"/>
          <w:lang w:val="en-US"/>
        </w:rPr>
        <w:t xml:space="preserve"> secure settings through</w:t>
      </w:r>
      <w:r>
        <w:rPr>
          <w:color w:val="000000"/>
          <w:szCs w:val="24"/>
          <w:lang w:val="en-US"/>
        </w:rPr>
        <w:t xml:space="preserve"> the criminal j</w:t>
      </w:r>
      <w:r w:rsidR="00C37D69">
        <w:rPr>
          <w:color w:val="000000"/>
          <w:szCs w:val="24"/>
          <w:lang w:val="en-US"/>
        </w:rPr>
        <w:t>ustice system.</w:t>
      </w:r>
      <w:r w:rsidR="00C32FF7">
        <w:rPr>
          <w:color w:val="000000"/>
          <w:szCs w:val="24"/>
          <w:lang w:val="en-US"/>
        </w:rPr>
        <w:t xml:space="preserve"> </w:t>
      </w:r>
      <w:r w:rsidR="00C37D69">
        <w:rPr>
          <w:color w:val="000000"/>
          <w:szCs w:val="24"/>
          <w:lang w:val="en-US"/>
        </w:rPr>
        <w:t xml:space="preserve">This means that in </w:t>
      </w:r>
      <w:r w:rsidR="00E4697D">
        <w:rPr>
          <w:color w:val="000000"/>
          <w:szCs w:val="24"/>
          <w:lang w:val="en-US"/>
        </w:rPr>
        <w:t xml:space="preserve">both </w:t>
      </w:r>
      <w:r w:rsidR="00C37D69">
        <w:rPr>
          <w:color w:val="000000"/>
          <w:szCs w:val="24"/>
          <w:lang w:val="en-US"/>
        </w:rPr>
        <w:t xml:space="preserve">planning services and in considering options with the individual, awareness of the full range of </w:t>
      </w:r>
      <w:r w:rsidR="00E4697D">
        <w:rPr>
          <w:color w:val="000000"/>
          <w:szCs w:val="24"/>
          <w:lang w:val="en-US"/>
        </w:rPr>
        <w:t xml:space="preserve">provision </w:t>
      </w:r>
      <w:r w:rsidR="00C37D69">
        <w:rPr>
          <w:color w:val="000000"/>
          <w:szCs w:val="24"/>
          <w:lang w:val="en-US"/>
        </w:rPr>
        <w:t xml:space="preserve">is important. </w:t>
      </w:r>
    </w:p>
    <w:p w:rsidR="003D6057" w:rsidRDefault="003D6057" w:rsidP="00D4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lang w:val="en-US"/>
        </w:rPr>
      </w:pPr>
    </w:p>
    <w:p w:rsidR="00D15442" w:rsidRPr="005F6AB4" w:rsidRDefault="003D6057" w:rsidP="004E77D3">
      <w:pPr>
        <w:pStyle w:val="Heading2"/>
      </w:pPr>
      <w:r>
        <w:t>Assessing and Meeting Need</w:t>
      </w:r>
      <w:r w:rsidR="00413471">
        <w:t>s</w:t>
      </w:r>
    </w:p>
    <w:p w:rsidR="000C45A3" w:rsidRDefault="000C45A3" w:rsidP="00D15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110F2">
        <w:t xml:space="preserve">Local authorities need to take a holistic approach </w:t>
      </w:r>
      <w:r w:rsidR="007B18C0">
        <w:t>while</w:t>
      </w:r>
      <w:r w:rsidRPr="00E110F2">
        <w:t xml:space="preserve"> individuals are </w:t>
      </w:r>
      <w:r w:rsidR="007B18C0">
        <w:t>detained</w:t>
      </w:r>
      <w:r w:rsidRPr="00E110F2">
        <w:t xml:space="preserve"> and when planning for their release</w:t>
      </w:r>
      <w:r w:rsidR="007B18C0">
        <w:t>, mindful of the fact that release may be at short notice</w:t>
      </w:r>
      <w:r w:rsidR="00D554EA">
        <w:t xml:space="preserve"> particularly in respect of remands and very short sentences</w:t>
      </w:r>
      <w:r>
        <w:t>. In meeting the care and support needs of an individual the local authority must undertake a proportionate assessment of the individual’s needs, determine eligibility and if their needs are eligible, develop a care and support plan that will promote the personal outcomes identified by the individual.</w:t>
      </w:r>
    </w:p>
    <w:p w:rsidR="000C45A3" w:rsidRDefault="000C45A3" w:rsidP="00D15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lang w:val="en-US"/>
        </w:rPr>
      </w:pPr>
    </w:p>
    <w:p w:rsidR="005E5A8B" w:rsidRDefault="00D15442" w:rsidP="005E5A8B">
      <w:r>
        <w:rPr>
          <w:color w:val="000000"/>
          <w:szCs w:val="24"/>
          <w:lang w:val="en-US"/>
        </w:rPr>
        <w:t xml:space="preserve">Assessments </w:t>
      </w:r>
      <w:r w:rsidR="00E4697D">
        <w:rPr>
          <w:color w:val="000000"/>
          <w:szCs w:val="24"/>
          <w:lang w:val="en-US"/>
        </w:rPr>
        <w:t xml:space="preserve">are the key mechanism for determining whether an individual has </w:t>
      </w:r>
      <w:r w:rsidR="005E5A8B">
        <w:rPr>
          <w:color w:val="000000"/>
          <w:szCs w:val="24"/>
          <w:lang w:val="en-US"/>
        </w:rPr>
        <w:t xml:space="preserve">eligible </w:t>
      </w:r>
      <w:r>
        <w:rPr>
          <w:color w:val="000000"/>
          <w:szCs w:val="24"/>
          <w:lang w:val="en-US"/>
        </w:rPr>
        <w:t>need</w:t>
      </w:r>
      <w:r w:rsidR="00E4697D">
        <w:rPr>
          <w:color w:val="000000"/>
          <w:szCs w:val="24"/>
          <w:lang w:val="en-US"/>
        </w:rPr>
        <w:t xml:space="preserve">s. </w:t>
      </w:r>
      <w:r w:rsidR="00635803">
        <w:rPr>
          <w:color w:val="000000"/>
          <w:szCs w:val="24"/>
          <w:lang w:val="en-US"/>
        </w:rPr>
        <w:t xml:space="preserve">The assessment must record information in line with the national minimum core data set and </w:t>
      </w:r>
      <w:proofErr w:type="spellStart"/>
      <w:r w:rsidR="00D554EA">
        <w:rPr>
          <w:color w:val="000000"/>
          <w:szCs w:val="24"/>
          <w:lang w:val="en-US"/>
        </w:rPr>
        <w:t>analyse</w:t>
      </w:r>
      <w:proofErr w:type="spellEnd"/>
      <w:r w:rsidR="00635803">
        <w:rPr>
          <w:color w:val="000000"/>
          <w:szCs w:val="24"/>
          <w:lang w:val="en-US"/>
        </w:rPr>
        <w:t xml:space="preserve"> the five elements of assessment</w:t>
      </w:r>
      <w:r w:rsidR="005E5A8B" w:rsidRPr="001D7C96">
        <w:t>:</w:t>
      </w:r>
    </w:p>
    <w:p w:rsidR="005E5A8B" w:rsidRPr="001D7C96" w:rsidRDefault="005E5A8B" w:rsidP="005E5A8B"/>
    <w:p w:rsidR="005E5A8B" w:rsidRPr="001D7C96" w:rsidRDefault="00CF5DDA" w:rsidP="005E5A8B">
      <w:pPr>
        <w:pStyle w:val="Bullet1"/>
      </w:pPr>
      <w:r>
        <w:t>A</w:t>
      </w:r>
      <w:r w:rsidR="005E5A8B" w:rsidRPr="005E5A8B">
        <w:t>ssess</w:t>
      </w:r>
      <w:r w:rsidR="005E5A8B" w:rsidRPr="001D7C96">
        <w:t xml:space="preserve"> and have regard to the </w:t>
      </w:r>
      <w:r w:rsidR="005E5A8B" w:rsidRPr="004964C1">
        <w:rPr>
          <w:b/>
        </w:rPr>
        <w:t>person’s circumstances</w:t>
      </w:r>
      <w:r w:rsidR="005E5A8B" w:rsidRPr="001D7C96">
        <w:t>;</w:t>
      </w:r>
    </w:p>
    <w:p w:rsidR="005E5A8B" w:rsidRPr="001D7C96" w:rsidRDefault="00CF5DDA" w:rsidP="005E5A8B">
      <w:pPr>
        <w:pStyle w:val="Bullet1"/>
      </w:pPr>
      <w:r>
        <w:t>H</w:t>
      </w:r>
      <w:r w:rsidR="005E5A8B" w:rsidRPr="001D7C96">
        <w:t xml:space="preserve">ave regard to their </w:t>
      </w:r>
      <w:r w:rsidR="005E5A8B" w:rsidRPr="004964C1">
        <w:rPr>
          <w:b/>
        </w:rPr>
        <w:t>personal outcomes</w:t>
      </w:r>
      <w:r w:rsidR="005E5A8B" w:rsidRPr="001D7C96">
        <w:t>;</w:t>
      </w:r>
    </w:p>
    <w:p w:rsidR="005E5A8B" w:rsidRPr="001D7C96" w:rsidRDefault="00CF5DDA" w:rsidP="005E5A8B">
      <w:pPr>
        <w:pStyle w:val="Bullet1"/>
      </w:pPr>
      <w:r>
        <w:t>A</w:t>
      </w:r>
      <w:r w:rsidR="005E5A8B" w:rsidRPr="005E5A8B">
        <w:t>ssess</w:t>
      </w:r>
      <w:r w:rsidR="005E5A8B" w:rsidRPr="001D7C96">
        <w:t xml:space="preserve"> and have regard to any </w:t>
      </w:r>
      <w:r w:rsidR="005E5A8B" w:rsidRPr="004964C1">
        <w:rPr>
          <w:b/>
        </w:rPr>
        <w:t>barriers</w:t>
      </w:r>
      <w:r w:rsidR="005E5A8B" w:rsidRPr="001D7C96">
        <w:t xml:space="preserve"> to achieving those outcomes;</w:t>
      </w:r>
    </w:p>
    <w:p w:rsidR="005E5A8B" w:rsidRPr="001D7C96" w:rsidRDefault="00CF5DDA" w:rsidP="005E5A8B">
      <w:pPr>
        <w:pStyle w:val="Bullet1"/>
      </w:pPr>
      <w:r>
        <w:t>A</w:t>
      </w:r>
      <w:r w:rsidR="005E5A8B" w:rsidRPr="005E5A8B">
        <w:t>ssess</w:t>
      </w:r>
      <w:r w:rsidR="005E5A8B" w:rsidRPr="001D7C96">
        <w:t xml:space="preserve"> and have regard to any </w:t>
      </w:r>
      <w:r w:rsidR="005E5A8B" w:rsidRPr="004964C1">
        <w:rPr>
          <w:b/>
        </w:rPr>
        <w:t>risks</w:t>
      </w:r>
      <w:r w:rsidR="005E5A8B" w:rsidRPr="001D7C96">
        <w:t xml:space="preserve"> to the person if the outcomes are not achieved; and</w:t>
      </w:r>
    </w:p>
    <w:p w:rsidR="005E5A8B" w:rsidRPr="001D7C96" w:rsidRDefault="00CF5DDA" w:rsidP="005E5A8B">
      <w:pPr>
        <w:pStyle w:val="Bullet1"/>
      </w:pPr>
      <w:r>
        <w:t>A</w:t>
      </w:r>
      <w:r w:rsidR="005E5A8B" w:rsidRPr="005E5A8B">
        <w:t>ssess</w:t>
      </w:r>
      <w:r w:rsidR="005E5A8B" w:rsidRPr="001D7C96">
        <w:t xml:space="preserve"> and have regard to the person’s </w:t>
      </w:r>
      <w:r w:rsidR="005E5A8B" w:rsidRPr="004964C1">
        <w:rPr>
          <w:b/>
        </w:rPr>
        <w:t>strengths and capabilities</w:t>
      </w:r>
      <w:r w:rsidR="005E5A8B" w:rsidRPr="001D7C96">
        <w:t>.</w:t>
      </w:r>
    </w:p>
    <w:p w:rsidR="003D6057" w:rsidRDefault="003D6057" w:rsidP="00D15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lang w:val="en-US"/>
        </w:rPr>
      </w:pPr>
    </w:p>
    <w:p w:rsidR="005E5A8B" w:rsidRDefault="005E5A8B" w:rsidP="00D15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5E5A8B">
        <w:rPr>
          <w:bCs/>
        </w:rPr>
        <w:t>The individual has an eligible need for care and support if an assessment establishes that overcoming barriers to achieving their personal outcomes requires the local authority to prepare and ensure the delivery of a care and support plan</w:t>
      </w:r>
      <w:r>
        <w:rPr>
          <w:bCs/>
        </w:rPr>
        <w:t>.</w:t>
      </w:r>
      <w:r w:rsidR="007115DA">
        <w:rPr>
          <w:bCs/>
        </w:rPr>
        <w:t xml:space="preserve">  This is the same assessment process and eligibility criteria for anyone living in the community.</w:t>
      </w:r>
    </w:p>
    <w:p w:rsidR="005E5A8B" w:rsidRPr="005E5A8B" w:rsidRDefault="005E5A8B" w:rsidP="00D15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lang w:val="en-US"/>
        </w:rPr>
      </w:pPr>
    </w:p>
    <w:p w:rsidR="004B6082" w:rsidRDefault="00E4697D" w:rsidP="00D15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lang w:val="en-US"/>
        </w:rPr>
      </w:pPr>
      <w:r>
        <w:rPr>
          <w:color w:val="000000"/>
          <w:szCs w:val="24"/>
          <w:lang w:val="en-US"/>
        </w:rPr>
        <w:t>T</w:t>
      </w:r>
      <w:r w:rsidRPr="00E4697D">
        <w:rPr>
          <w:color w:val="000000"/>
          <w:szCs w:val="24"/>
          <w:lang w:val="en-US"/>
        </w:rPr>
        <w:t xml:space="preserve">he fluctuating needs of individuals can mean that they may require an assessment or review at </w:t>
      </w:r>
      <w:r>
        <w:rPr>
          <w:color w:val="000000"/>
          <w:szCs w:val="24"/>
          <w:lang w:val="en-US"/>
        </w:rPr>
        <w:t xml:space="preserve">various </w:t>
      </w:r>
      <w:r w:rsidRPr="00E4697D">
        <w:rPr>
          <w:color w:val="000000"/>
          <w:szCs w:val="24"/>
          <w:lang w:val="en-US"/>
        </w:rPr>
        <w:t xml:space="preserve">times </w:t>
      </w:r>
      <w:r w:rsidR="00356481">
        <w:rPr>
          <w:color w:val="000000"/>
          <w:szCs w:val="24"/>
          <w:lang w:val="en-US"/>
        </w:rPr>
        <w:t xml:space="preserve">such as upon entry into custody, </w:t>
      </w:r>
      <w:r>
        <w:rPr>
          <w:color w:val="000000"/>
          <w:szCs w:val="24"/>
          <w:lang w:val="en-US"/>
        </w:rPr>
        <w:t>during a sentence</w:t>
      </w:r>
      <w:r w:rsidR="00356481">
        <w:rPr>
          <w:color w:val="000000"/>
          <w:szCs w:val="24"/>
          <w:lang w:val="en-US"/>
        </w:rPr>
        <w:t>,</w:t>
      </w:r>
      <w:r>
        <w:rPr>
          <w:color w:val="000000"/>
          <w:szCs w:val="24"/>
          <w:lang w:val="en-US"/>
        </w:rPr>
        <w:t xml:space="preserve"> or when</w:t>
      </w:r>
      <w:r w:rsidRPr="00E4697D">
        <w:rPr>
          <w:color w:val="000000"/>
          <w:szCs w:val="24"/>
          <w:lang w:val="en-US"/>
        </w:rPr>
        <w:t xml:space="preserve"> transferring between establishments</w:t>
      </w:r>
      <w:r w:rsidR="00356481">
        <w:rPr>
          <w:color w:val="000000"/>
          <w:szCs w:val="24"/>
          <w:lang w:val="en-US"/>
        </w:rPr>
        <w:t>.</w:t>
      </w:r>
      <w:r w:rsidR="00635803">
        <w:rPr>
          <w:color w:val="000000"/>
          <w:szCs w:val="24"/>
          <w:lang w:val="en-US"/>
        </w:rPr>
        <w:t xml:space="preserve"> </w:t>
      </w:r>
      <w:r w:rsidR="00D15442">
        <w:rPr>
          <w:color w:val="000000"/>
          <w:szCs w:val="24"/>
          <w:lang w:val="en-US"/>
        </w:rPr>
        <w:t xml:space="preserve">If people entering a secure setting already have a care </w:t>
      </w:r>
      <w:r w:rsidR="00A24C5F">
        <w:rPr>
          <w:color w:val="000000"/>
          <w:szCs w:val="24"/>
          <w:lang w:val="en-US"/>
        </w:rPr>
        <w:t xml:space="preserve">and support </w:t>
      </w:r>
      <w:r w:rsidR="00D15442">
        <w:rPr>
          <w:color w:val="000000"/>
          <w:szCs w:val="24"/>
          <w:lang w:val="en-US"/>
        </w:rPr>
        <w:t>plan</w:t>
      </w:r>
      <w:r w:rsidR="00A24C5F">
        <w:rPr>
          <w:color w:val="000000"/>
          <w:szCs w:val="24"/>
          <w:lang w:val="en-US"/>
        </w:rPr>
        <w:t xml:space="preserve"> in place</w:t>
      </w:r>
      <w:r w:rsidR="00D15442">
        <w:rPr>
          <w:color w:val="000000"/>
          <w:szCs w:val="24"/>
          <w:lang w:val="en-US"/>
        </w:rPr>
        <w:t xml:space="preserve"> then admission should trigger a </w:t>
      </w:r>
      <w:r w:rsidR="00CF5DDA">
        <w:rPr>
          <w:color w:val="000000"/>
          <w:szCs w:val="24"/>
          <w:lang w:val="en-US"/>
        </w:rPr>
        <w:br/>
      </w:r>
      <w:r w:rsidR="00D15442">
        <w:rPr>
          <w:color w:val="000000"/>
          <w:szCs w:val="24"/>
          <w:lang w:val="en-US"/>
        </w:rPr>
        <w:t>re</w:t>
      </w:r>
      <w:r w:rsidR="004B6082">
        <w:rPr>
          <w:color w:val="000000"/>
          <w:szCs w:val="24"/>
          <w:lang w:val="en-US"/>
        </w:rPr>
        <w:t>-assessment or re</w:t>
      </w:r>
      <w:r w:rsidR="00D15442">
        <w:rPr>
          <w:color w:val="000000"/>
          <w:szCs w:val="24"/>
          <w:lang w:val="en-US"/>
        </w:rPr>
        <w:t>view</w:t>
      </w:r>
      <w:r w:rsidR="004B6082">
        <w:rPr>
          <w:color w:val="000000"/>
          <w:szCs w:val="24"/>
          <w:lang w:val="en-US"/>
        </w:rPr>
        <w:t>. Subsequent reviews should be conducted in accordance with the minimum requirements</w:t>
      </w:r>
      <w:r w:rsidR="00635803">
        <w:rPr>
          <w:color w:val="000000"/>
          <w:szCs w:val="24"/>
          <w:lang w:val="en-US"/>
        </w:rPr>
        <w:t>,</w:t>
      </w:r>
      <w:r w:rsidR="004B6082">
        <w:rPr>
          <w:color w:val="000000"/>
          <w:szCs w:val="24"/>
          <w:lang w:val="en-US"/>
        </w:rPr>
        <w:t xml:space="preserve"> which would include preparation and planning for transfer or release (resettlement).</w:t>
      </w:r>
    </w:p>
    <w:p w:rsidR="003D6057" w:rsidRDefault="003D6057" w:rsidP="00D15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lang w:val="en-US"/>
        </w:rPr>
      </w:pPr>
    </w:p>
    <w:p w:rsidR="00A11033" w:rsidRPr="00C32FF7" w:rsidRDefault="003D6057" w:rsidP="004E77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color w:val="000000"/>
          <w:szCs w:val="24"/>
          <w:lang w:val="en-US"/>
        </w:rPr>
        <w:t>Whil</w:t>
      </w:r>
      <w:r w:rsidR="00CF5DDA">
        <w:rPr>
          <w:color w:val="000000"/>
          <w:szCs w:val="24"/>
          <w:lang w:val="en-US"/>
        </w:rPr>
        <w:t>e</w:t>
      </w:r>
      <w:r>
        <w:rPr>
          <w:color w:val="000000"/>
          <w:szCs w:val="24"/>
          <w:lang w:val="en-US"/>
        </w:rPr>
        <w:t xml:space="preserve"> advocacy may be available through an appropriate individual (such as </w:t>
      </w:r>
      <w:r w:rsidR="00CF5DDA">
        <w:rPr>
          <w:color w:val="000000"/>
          <w:szCs w:val="24"/>
          <w:lang w:val="en-US"/>
        </w:rPr>
        <w:br/>
      </w:r>
      <w:r>
        <w:rPr>
          <w:color w:val="000000"/>
          <w:szCs w:val="24"/>
          <w:lang w:val="en-US"/>
        </w:rPr>
        <w:t>family members) this will not always be accessible or appropriate and access to independent profession</w:t>
      </w:r>
      <w:r w:rsidR="00635803">
        <w:rPr>
          <w:color w:val="000000"/>
          <w:szCs w:val="24"/>
          <w:lang w:val="en-US"/>
        </w:rPr>
        <w:t>al advocacy must be available, if</w:t>
      </w:r>
      <w:r>
        <w:rPr>
          <w:color w:val="000000"/>
          <w:szCs w:val="24"/>
          <w:lang w:val="en-US"/>
        </w:rPr>
        <w:t xml:space="preserve"> required</w:t>
      </w:r>
      <w:r w:rsidR="00635803">
        <w:rPr>
          <w:color w:val="000000"/>
          <w:szCs w:val="24"/>
          <w:lang w:val="en-US"/>
        </w:rPr>
        <w:t xml:space="preserve">, </w:t>
      </w:r>
      <w:r w:rsidR="00635803" w:rsidRPr="00A468A8">
        <w:t xml:space="preserve">for the individual to be able to fully participate in the </w:t>
      </w:r>
      <w:r w:rsidR="00635803">
        <w:t>care and support planning processes.</w:t>
      </w:r>
      <w:bookmarkStart w:id="0" w:name="_GoBack"/>
      <w:bookmarkEnd w:id="0"/>
    </w:p>
    <w:sectPr w:rsidR="00A11033" w:rsidRPr="00C32FF7"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FD" w:rsidRDefault="00655BFD" w:rsidP="00A60B65">
      <w:r>
        <w:separator/>
      </w:r>
    </w:p>
  </w:endnote>
  <w:endnote w:type="continuationSeparator" w:id="0">
    <w:p w:rsidR="00655BFD" w:rsidRDefault="00655BFD"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81" w:rsidRPr="00A60B65" w:rsidRDefault="00655BFD" w:rsidP="00A60B65">
    <w:pPr>
      <w:pStyle w:val="Footer"/>
      <w:jc w:val="center"/>
      <w:rPr>
        <w:sz w:val="22"/>
      </w:rPr>
    </w:pPr>
    <w:r>
      <w:fldChar w:fldCharType="begin"/>
    </w:r>
    <w:r>
      <w:instrText xml:space="preserve"> PAGE   \* MERGEFORMAT </w:instrText>
    </w:r>
    <w:r>
      <w:fldChar w:fldCharType="separate"/>
    </w:r>
    <w:r w:rsidR="00CF5DDA" w:rsidRPr="00CF5DDA">
      <w:rPr>
        <w:noProof/>
        <w:sz w:val="22"/>
      </w:rPr>
      <w:t>5</w:t>
    </w:r>
    <w:r>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81" w:rsidRPr="00E354E3" w:rsidRDefault="00655BFD" w:rsidP="00E354E3">
    <w:pPr>
      <w:pStyle w:val="Footer"/>
      <w:jc w:val="center"/>
      <w:rPr>
        <w:sz w:val="22"/>
      </w:rPr>
    </w:pPr>
    <w:r>
      <w:fldChar w:fldCharType="begin"/>
    </w:r>
    <w:r>
      <w:instrText xml:space="preserve"> PAGE   \* MERGEFORMAT </w:instrText>
    </w:r>
    <w:r>
      <w:fldChar w:fldCharType="separate"/>
    </w:r>
    <w:r w:rsidR="00CF5DDA" w:rsidRPr="00CF5DDA">
      <w:rPr>
        <w:noProof/>
        <w:sz w:val="22"/>
      </w:rPr>
      <w:t>1</w:t>
    </w:r>
    <w:r>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FD" w:rsidRDefault="00655BFD" w:rsidP="00A60B65">
      <w:r>
        <w:separator/>
      </w:r>
    </w:p>
  </w:footnote>
  <w:footnote w:type="continuationSeparator" w:id="0">
    <w:p w:rsidR="00655BFD" w:rsidRDefault="00655BFD"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81" w:rsidRPr="00137CA3" w:rsidRDefault="00356481" w:rsidP="00A60B65">
    <w:pPr>
      <w:pStyle w:val="Header"/>
      <w:rPr>
        <w:color w:val="85C441"/>
      </w:rPr>
    </w:pPr>
    <w:r w:rsidRPr="00137CA3">
      <w:rPr>
        <w:noProof/>
        <w:color w:val="85C441"/>
        <w:lang w:eastAsia="en-GB"/>
      </w:rPr>
      <w:drawing>
        <wp:anchor distT="0" distB="0" distL="114300" distR="114300" simplePos="0" relativeHeight="251670528" behindDoc="1" locked="0" layoutInCell="1" allowOverlap="1">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anchor>
      </w:drawing>
    </w:r>
    <w:r w:rsidRPr="00137CA3">
      <w:rPr>
        <w:noProof/>
        <w:color w:val="85C441"/>
        <w:sz w:val="22"/>
        <w:lang w:eastAsia="en-GB"/>
      </w:rPr>
      <w:t>Individuals in the Secure Estate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81" w:rsidRDefault="00356481">
    <w:pPr>
      <w:pStyle w:val="Header"/>
    </w:pPr>
    <w:r w:rsidRPr="003525D3">
      <w:rPr>
        <w:noProof/>
        <w:lang w:eastAsia="en-GB"/>
      </w:rPr>
      <w:drawing>
        <wp:anchor distT="0" distB="0" distL="114300" distR="114300" simplePos="0" relativeHeight="251665408" behindDoc="1" locked="0" layoutInCell="1" allowOverlap="1">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anchor>
      </w:drawing>
    </w:r>
    <w:r w:rsidRPr="003525D3">
      <w:rPr>
        <w:noProof/>
        <w:lang w:eastAsia="en-GB"/>
      </w:rPr>
      <w:drawing>
        <wp:anchor distT="0" distB="0" distL="114300" distR="114300" simplePos="0" relativeHeight="251666432" behindDoc="1" locked="0" layoutInCell="1" allowOverlap="1">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C27CB"/>
    <w:multiLevelType w:val="hybridMultilevel"/>
    <w:tmpl w:val="959057A6"/>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DFA8F2C8"/>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3F378C"/>
    <w:multiLevelType w:val="hybridMultilevel"/>
    <w:tmpl w:val="597093F4"/>
    <w:lvl w:ilvl="0" w:tplc="732024FA">
      <w:start w:val="1"/>
      <w:numFmt w:val="bullet"/>
      <w:pStyle w:val="bullet"/>
      <w:lvlText w:val=""/>
      <w:lvlJc w:val="left"/>
      <w:pPr>
        <w:ind w:left="360" w:hanging="360"/>
      </w:pPr>
      <w:rPr>
        <w:rFonts w:ascii="Symbol" w:hAnsi="Symbol" w:hint="default"/>
        <w:b w:val="0"/>
        <w:i w:val="0"/>
        <w:color w:val="85C441"/>
        <w:sz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5581CF3"/>
    <w:multiLevelType w:val="hybridMultilevel"/>
    <w:tmpl w:val="B6BE2D9A"/>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9570B4"/>
    <w:multiLevelType w:val="hybridMultilevel"/>
    <w:tmpl w:val="91A01F68"/>
    <w:lvl w:ilvl="0" w:tplc="40B01FC6">
      <w:start w:val="1"/>
      <w:numFmt w:val="bullet"/>
      <w:pStyle w:val="Quote"/>
      <w:lvlText w:val=""/>
      <w:lvlJc w:val="left"/>
      <w:pPr>
        <w:ind w:left="720" w:hanging="360"/>
      </w:pPr>
      <w:rPr>
        <w:rFonts w:ascii="Symbol" w:hAnsi="Symbol" w:hint="default"/>
        <w:b w:val="0"/>
        <w:i w:val="0"/>
        <w:color w:val="85C441"/>
        <w:sz w:val="24"/>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5">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6">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CF1D46"/>
    <w:multiLevelType w:val="multilevel"/>
    <w:tmpl w:val="E7C4F57C"/>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191769"/>
    <w:multiLevelType w:val="hybridMultilevel"/>
    <w:tmpl w:val="9D2E63F6"/>
    <w:lvl w:ilvl="0" w:tplc="3D16E0EA">
      <w:start w:val="1"/>
      <w:numFmt w:val="decimal"/>
      <w:lvlText w:val="%1."/>
      <w:lvlJc w:val="left"/>
      <w:pPr>
        <w:tabs>
          <w:tab w:val="num" w:pos="720"/>
        </w:tabs>
        <w:ind w:left="720" w:hanging="360"/>
      </w:pPr>
    </w:lvl>
    <w:lvl w:ilvl="1" w:tplc="018473C8" w:tentative="1">
      <w:start w:val="1"/>
      <w:numFmt w:val="decimal"/>
      <w:lvlText w:val="%2."/>
      <w:lvlJc w:val="left"/>
      <w:pPr>
        <w:tabs>
          <w:tab w:val="num" w:pos="1440"/>
        </w:tabs>
        <w:ind w:left="1440" w:hanging="360"/>
      </w:pPr>
    </w:lvl>
    <w:lvl w:ilvl="2" w:tplc="494EA1C4" w:tentative="1">
      <w:start w:val="1"/>
      <w:numFmt w:val="decimal"/>
      <w:lvlText w:val="%3."/>
      <w:lvlJc w:val="left"/>
      <w:pPr>
        <w:tabs>
          <w:tab w:val="num" w:pos="2160"/>
        </w:tabs>
        <w:ind w:left="2160" w:hanging="360"/>
      </w:pPr>
    </w:lvl>
    <w:lvl w:ilvl="3" w:tplc="604A5FC6" w:tentative="1">
      <w:start w:val="1"/>
      <w:numFmt w:val="decimal"/>
      <w:lvlText w:val="%4."/>
      <w:lvlJc w:val="left"/>
      <w:pPr>
        <w:tabs>
          <w:tab w:val="num" w:pos="2880"/>
        </w:tabs>
        <w:ind w:left="2880" w:hanging="360"/>
      </w:pPr>
    </w:lvl>
    <w:lvl w:ilvl="4" w:tplc="B844988C" w:tentative="1">
      <w:start w:val="1"/>
      <w:numFmt w:val="decimal"/>
      <w:lvlText w:val="%5."/>
      <w:lvlJc w:val="left"/>
      <w:pPr>
        <w:tabs>
          <w:tab w:val="num" w:pos="3600"/>
        </w:tabs>
        <w:ind w:left="3600" w:hanging="360"/>
      </w:pPr>
    </w:lvl>
    <w:lvl w:ilvl="5" w:tplc="BC92B76E" w:tentative="1">
      <w:start w:val="1"/>
      <w:numFmt w:val="decimal"/>
      <w:lvlText w:val="%6."/>
      <w:lvlJc w:val="left"/>
      <w:pPr>
        <w:tabs>
          <w:tab w:val="num" w:pos="4320"/>
        </w:tabs>
        <w:ind w:left="4320" w:hanging="360"/>
      </w:pPr>
    </w:lvl>
    <w:lvl w:ilvl="6" w:tplc="829614D2" w:tentative="1">
      <w:start w:val="1"/>
      <w:numFmt w:val="decimal"/>
      <w:lvlText w:val="%7."/>
      <w:lvlJc w:val="left"/>
      <w:pPr>
        <w:tabs>
          <w:tab w:val="num" w:pos="5040"/>
        </w:tabs>
        <w:ind w:left="5040" w:hanging="360"/>
      </w:pPr>
    </w:lvl>
    <w:lvl w:ilvl="7" w:tplc="3AAC29FC" w:tentative="1">
      <w:start w:val="1"/>
      <w:numFmt w:val="decimal"/>
      <w:lvlText w:val="%8."/>
      <w:lvlJc w:val="left"/>
      <w:pPr>
        <w:tabs>
          <w:tab w:val="num" w:pos="5760"/>
        </w:tabs>
        <w:ind w:left="5760" w:hanging="360"/>
      </w:pPr>
    </w:lvl>
    <w:lvl w:ilvl="8" w:tplc="0BBEE096" w:tentative="1">
      <w:start w:val="1"/>
      <w:numFmt w:val="decimal"/>
      <w:lvlText w:val="%9."/>
      <w:lvlJc w:val="left"/>
      <w:pPr>
        <w:tabs>
          <w:tab w:val="num" w:pos="6480"/>
        </w:tabs>
        <w:ind w:left="6480" w:hanging="360"/>
      </w:pPr>
    </w:lvl>
  </w:abstractNum>
  <w:abstractNum w:abstractNumId="22">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6">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7">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A35811"/>
    <w:multiLevelType w:val="hybridMultilevel"/>
    <w:tmpl w:val="589E3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FC2D70"/>
    <w:multiLevelType w:val="hybridMultilevel"/>
    <w:tmpl w:val="73E46D2A"/>
    <w:lvl w:ilvl="0" w:tplc="239EC57A">
      <w:start w:val="1"/>
      <w:numFmt w:val="decimal"/>
      <w:pStyle w:val="IPCBullet"/>
      <w:lvlText w:val="%1."/>
      <w:lvlJc w:val="left"/>
      <w:pPr>
        <w:ind w:left="360" w:hanging="360"/>
      </w:pPr>
      <w:rPr>
        <w:rFonts w:ascii="Arial Bold" w:hAnsi="Arial Bold" w:hint="default"/>
        <w:b/>
        <w:i w:val="0"/>
        <w:color w:val="85C441"/>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19"/>
  </w:num>
  <w:num w:numId="4">
    <w:abstractNumId w:val="1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2"/>
  </w:num>
  <w:num w:numId="6">
    <w:abstractNumId w:val="8"/>
  </w:num>
  <w:num w:numId="7">
    <w:abstractNumId w:val="31"/>
    <w:lvlOverride w:ilvl="0">
      <w:startOverride w:val="1"/>
    </w:lvlOverride>
  </w:num>
  <w:num w:numId="8">
    <w:abstractNumId w:val="20"/>
  </w:num>
  <w:num w:numId="9">
    <w:abstractNumId w:val="31"/>
  </w:num>
  <w:num w:numId="10">
    <w:abstractNumId w:val="17"/>
  </w:num>
  <w:num w:numId="11">
    <w:abstractNumId w:val="0"/>
  </w:num>
  <w:num w:numId="12">
    <w:abstractNumId w:val="23"/>
  </w:num>
  <w:num w:numId="13">
    <w:abstractNumId w:val="26"/>
  </w:num>
  <w:num w:numId="14">
    <w:abstractNumId w:val="15"/>
  </w:num>
  <w:num w:numId="15">
    <w:abstractNumId w:val="14"/>
  </w:num>
  <w:num w:numId="16">
    <w:abstractNumId w:val="25"/>
  </w:num>
  <w:num w:numId="17">
    <w:abstractNumId w:val="1"/>
  </w:num>
  <w:num w:numId="18">
    <w:abstractNumId w:val="9"/>
  </w:num>
  <w:num w:numId="19">
    <w:abstractNumId w:val="16"/>
  </w:num>
  <w:num w:numId="20">
    <w:abstractNumId w:val="4"/>
  </w:num>
  <w:num w:numId="21">
    <w:abstractNumId w:val="27"/>
  </w:num>
  <w:num w:numId="22">
    <w:abstractNumId w:val="13"/>
  </w:num>
  <w:num w:numId="23">
    <w:abstractNumId w:val="22"/>
  </w:num>
  <w:num w:numId="24">
    <w:abstractNumId w:val="28"/>
  </w:num>
  <w:num w:numId="25">
    <w:abstractNumId w:val="4"/>
    <w:lvlOverride w:ilvl="0">
      <w:startOverride w:val="1"/>
    </w:lvlOverride>
  </w:num>
  <w:num w:numId="26">
    <w:abstractNumId w:val="24"/>
  </w:num>
  <w:num w:numId="27">
    <w:abstractNumId w:val="30"/>
  </w:num>
  <w:num w:numId="28">
    <w:abstractNumId w:val="18"/>
  </w:num>
  <w:num w:numId="29">
    <w:abstractNumId w:val="6"/>
  </w:num>
  <w:num w:numId="30">
    <w:abstractNumId w:val="11"/>
  </w:num>
  <w:num w:numId="31">
    <w:abstractNumId w:val="7"/>
  </w:num>
  <w:num w:numId="32">
    <w:abstractNumId w:val="29"/>
  </w:num>
  <w:num w:numId="33">
    <w:abstractNumId w:val="2"/>
  </w:num>
  <w:num w:numId="34">
    <w:abstractNumId w:val="10"/>
  </w:num>
  <w:num w:numId="35">
    <w:abstractNumId w:val="19"/>
    <w:lvlOverride w:ilvl="0">
      <w:startOverride w:val="3"/>
    </w:lvlOverride>
    <w:lvlOverride w:ilvl="1">
      <w:startOverride w:val="2"/>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051F1"/>
    <w:rsid w:val="0003002E"/>
    <w:rsid w:val="00037B3E"/>
    <w:rsid w:val="0005205D"/>
    <w:rsid w:val="000879C6"/>
    <w:rsid w:val="00090064"/>
    <w:rsid w:val="000C45A3"/>
    <w:rsid w:val="000C5390"/>
    <w:rsid w:val="000D6C98"/>
    <w:rsid w:val="000E6DE0"/>
    <w:rsid w:val="000F3CA9"/>
    <w:rsid w:val="001055F0"/>
    <w:rsid w:val="001145D1"/>
    <w:rsid w:val="00115EE1"/>
    <w:rsid w:val="0011648B"/>
    <w:rsid w:val="00130FC5"/>
    <w:rsid w:val="00137CA3"/>
    <w:rsid w:val="00142149"/>
    <w:rsid w:val="0014467B"/>
    <w:rsid w:val="001736FD"/>
    <w:rsid w:val="00176539"/>
    <w:rsid w:val="00187803"/>
    <w:rsid w:val="001C254C"/>
    <w:rsid w:val="001C3F93"/>
    <w:rsid w:val="001D571F"/>
    <w:rsid w:val="001D57E5"/>
    <w:rsid w:val="001D7C22"/>
    <w:rsid w:val="00213728"/>
    <w:rsid w:val="00225372"/>
    <w:rsid w:val="0023490A"/>
    <w:rsid w:val="00244500"/>
    <w:rsid w:val="00273E57"/>
    <w:rsid w:val="002867EA"/>
    <w:rsid w:val="0029188E"/>
    <w:rsid w:val="002B1F32"/>
    <w:rsid w:val="002C3861"/>
    <w:rsid w:val="002C6D80"/>
    <w:rsid w:val="002D5AC2"/>
    <w:rsid w:val="002D6D1A"/>
    <w:rsid w:val="002D6DF1"/>
    <w:rsid w:val="002E60A6"/>
    <w:rsid w:val="00315F12"/>
    <w:rsid w:val="0031794B"/>
    <w:rsid w:val="00336857"/>
    <w:rsid w:val="00346CA6"/>
    <w:rsid w:val="003525D3"/>
    <w:rsid w:val="00356481"/>
    <w:rsid w:val="00376BBC"/>
    <w:rsid w:val="00383BC9"/>
    <w:rsid w:val="003927DD"/>
    <w:rsid w:val="00396DF0"/>
    <w:rsid w:val="003C7027"/>
    <w:rsid w:val="003D376B"/>
    <w:rsid w:val="003D6057"/>
    <w:rsid w:val="003F0362"/>
    <w:rsid w:val="003F0ADE"/>
    <w:rsid w:val="003F0D13"/>
    <w:rsid w:val="003F3341"/>
    <w:rsid w:val="003F3873"/>
    <w:rsid w:val="003F5A4C"/>
    <w:rsid w:val="00413471"/>
    <w:rsid w:val="0046294F"/>
    <w:rsid w:val="00471C00"/>
    <w:rsid w:val="004871C7"/>
    <w:rsid w:val="004906B1"/>
    <w:rsid w:val="004962C2"/>
    <w:rsid w:val="004A5A43"/>
    <w:rsid w:val="004A66D6"/>
    <w:rsid w:val="004B6082"/>
    <w:rsid w:val="004B7B1B"/>
    <w:rsid w:val="004E77D3"/>
    <w:rsid w:val="00523FA3"/>
    <w:rsid w:val="005423DD"/>
    <w:rsid w:val="005765B0"/>
    <w:rsid w:val="00582A3D"/>
    <w:rsid w:val="00597CB4"/>
    <w:rsid w:val="005E10E5"/>
    <w:rsid w:val="005E4A4F"/>
    <w:rsid w:val="005E5A8B"/>
    <w:rsid w:val="005F6AB4"/>
    <w:rsid w:val="00635803"/>
    <w:rsid w:val="00653824"/>
    <w:rsid w:val="0065512E"/>
    <w:rsid w:val="00655BFD"/>
    <w:rsid w:val="00694756"/>
    <w:rsid w:val="006A1F62"/>
    <w:rsid w:val="006B55EC"/>
    <w:rsid w:val="006E4991"/>
    <w:rsid w:val="006F16FA"/>
    <w:rsid w:val="007115DA"/>
    <w:rsid w:val="0076052D"/>
    <w:rsid w:val="007A2579"/>
    <w:rsid w:val="007B18C0"/>
    <w:rsid w:val="007C2FFE"/>
    <w:rsid w:val="007E5FDA"/>
    <w:rsid w:val="007F12F3"/>
    <w:rsid w:val="00803080"/>
    <w:rsid w:val="0080527B"/>
    <w:rsid w:val="00810563"/>
    <w:rsid w:val="008201C1"/>
    <w:rsid w:val="00820BE1"/>
    <w:rsid w:val="00837372"/>
    <w:rsid w:val="00842CC1"/>
    <w:rsid w:val="00876BD4"/>
    <w:rsid w:val="008C0552"/>
    <w:rsid w:val="008D6D0E"/>
    <w:rsid w:val="008F7B96"/>
    <w:rsid w:val="009143F1"/>
    <w:rsid w:val="00956064"/>
    <w:rsid w:val="0095660B"/>
    <w:rsid w:val="0096416B"/>
    <w:rsid w:val="00980288"/>
    <w:rsid w:val="00982E67"/>
    <w:rsid w:val="009A5868"/>
    <w:rsid w:val="009C7404"/>
    <w:rsid w:val="00A11033"/>
    <w:rsid w:val="00A2075A"/>
    <w:rsid w:val="00A24C5F"/>
    <w:rsid w:val="00A35E3F"/>
    <w:rsid w:val="00A42997"/>
    <w:rsid w:val="00A60B65"/>
    <w:rsid w:val="00AB35B1"/>
    <w:rsid w:val="00AD4DE8"/>
    <w:rsid w:val="00AF4D6F"/>
    <w:rsid w:val="00AF58A5"/>
    <w:rsid w:val="00B1690F"/>
    <w:rsid w:val="00B42501"/>
    <w:rsid w:val="00B4403E"/>
    <w:rsid w:val="00B709FB"/>
    <w:rsid w:val="00B70B7B"/>
    <w:rsid w:val="00B70E5F"/>
    <w:rsid w:val="00B91DE7"/>
    <w:rsid w:val="00BC5D28"/>
    <w:rsid w:val="00BD47C9"/>
    <w:rsid w:val="00BF3F9A"/>
    <w:rsid w:val="00C06D15"/>
    <w:rsid w:val="00C32FF7"/>
    <w:rsid w:val="00C33CB5"/>
    <w:rsid w:val="00C36A15"/>
    <w:rsid w:val="00C36E9D"/>
    <w:rsid w:val="00C37D69"/>
    <w:rsid w:val="00C65408"/>
    <w:rsid w:val="00CC56C9"/>
    <w:rsid w:val="00CE5BD5"/>
    <w:rsid w:val="00CF5DDA"/>
    <w:rsid w:val="00D05CF0"/>
    <w:rsid w:val="00D07BCA"/>
    <w:rsid w:val="00D15442"/>
    <w:rsid w:val="00D20A4F"/>
    <w:rsid w:val="00D46161"/>
    <w:rsid w:val="00D53F01"/>
    <w:rsid w:val="00D554EA"/>
    <w:rsid w:val="00D76AFB"/>
    <w:rsid w:val="00D7779D"/>
    <w:rsid w:val="00DC4B1A"/>
    <w:rsid w:val="00DE4ACB"/>
    <w:rsid w:val="00E110F2"/>
    <w:rsid w:val="00E354E3"/>
    <w:rsid w:val="00E4697D"/>
    <w:rsid w:val="00E60D1C"/>
    <w:rsid w:val="00E70786"/>
    <w:rsid w:val="00E91747"/>
    <w:rsid w:val="00EB58AA"/>
    <w:rsid w:val="00ED70DD"/>
    <w:rsid w:val="00F31653"/>
    <w:rsid w:val="00F366B1"/>
    <w:rsid w:val="00F97D0D"/>
    <w:rsid w:val="00FA0525"/>
    <w:rsid w:val="00FD3949"/>
    <w:rsid w:val="00FD74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CommentReference">
    <w:name w:val="annotation reference"/>
    <w:basedOn w:val="DefaultParagraphFont"/>
    <w:semiHidden/>
    <w:unhideWhenUsed/>
    <w:rsid w:val="00A35E3F"/>
    <w:rPr>
      <w:sz w:val="16"/>
      <w:szCs w:val="16"/>
    </w:rPr>
  </w:style>
  <w:style w:type="paragraph" w:styleId="CommentText">
    <w:name w:val="annotation text"/>
    <w:basedOn w:val="Normal"/>
    <w:link w:val="CommentTextChar"/>
    <w:semiHidden/>
    <w:unhideWhenUsed/>
    <w:rsid w:val="00A35E3F"/>
    <w:rPr>
      <w:sz w:val="20"/>
      <w:szCs w:val="20"/>
    </w:rPr>
  </w:style>
  <w:style w:type="character" w:customStyle="1" w:styleId="CommentTextChar">
    <w:name w:val="Comment Text Char"/>
    <w:basedOn w:val="DefaultParagraphFont"/>
    <w:link w:val="CommentText"/>
    <w:semiHidden/>
    <w:rsid w:val="00A35E3F"/>
    <w:rPr>
      <w:rFonts w:ascii="Arial" w:hAnsi="Arial" w:cs="Arial"/>
      <w:sz w:val="20"/>
      <w:szCs w:val="20"/>
    </w:rPr>
  </w:style>
  <w:style w:type="paragraph" w:styleId="CommentSubject">
    <w:name w:val="annotation subject"/>
    <w:basedOn w:val="CommentText"/>
    <w:next w:val="CommentText"/>
    <w:link w:val="CommentSubjectChar"/>
    <w:semiHidden/>
    <w:unhideWhenUsed/>
    <w:rsid w:val="00A35E3F"/>
    <w:rPr>
      <w:b/>
      <w:bCs/>
    </w:rPr>
  </w:style>
  <w:style w:type="character" w:customStyle="1" w:styleId="CommentSubjectChar">
    <w:name w:val="Comment Subject Char"/>
    <w:basedOn w:val="CommentTextChar"/>
    <w:link w:val="CommentSubject"/>
    <w:semiHidden/>
    <w:rsid w:val="00A35E3F"/>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CommentReference">
    <w:name w:val="annotation reference"/>
    <w:basedOn w:val="DefaultParagraphFont"/>
    <w:semiHidden/>
    <w:unhideWhenUsed/>
    <w:rsid w:val="00A35E3F"/>
    <w:rPr>
      <w:sz w:val="16"/>
      <w:szCs w:val="16"/>
    </w:rPr>
  </w:style>
  <w:style w:type="paragraph" w:styleId="CommentText">
    <w:name w:val="annotation text"/>
    <w:basedOn w:val="Normal"/>
    <w:link w:val="CommentTextChar"/>
    <w:semiHidden/>
    <w:unhideWhenUsed/>
    <w:rsid w:val="00A35E3F"/>
    <w:rPr>
      <w:sz w:val="20"/>
      <w:szCs w:val="20"/>
    </w:rPr>
  </w:style>
  <w:style w:type="character" w:customStyle="1" w:styleId="CommentTextChar">
    <w:name w:val="Comment Text Char"/>
    <w:basedOn w:val="DefaultParagraphFont"/>
    <w:link w:val="CommentText"/>
    <w:semiHidden/>
    <w:rsid w:val="00A35E3F"/>
    <w:rPr>
      <w:rFonts w:ascii="Arial" w:hAnsi="Arial" w:cs="Arial"/>
      <w:sz w:val="20"/>
      <w:szCs w:val="20"/>
    </w:rPr>
  </w:style>
  <w:style w:type="paragraph" w:styleId="CommentSubject">
    <w:name w:val="annotation subject"/>
    <w:basedOn w:val="CommentText"/>
    <w:next w:val="CommentText"/>
    <w:link w:val="CommentSubjectChar"/>
    <w:semiHidden/>
    <w:unhideWhenUsed/>
    <w:rsid w:val="00A35E3F"/>
    <w:rPr>
      <w:b/>
      <w:bCs/>
    </w:rPr>
  </w:style>
  <w:style w:type="character" w:customStyle="1" w:styleId="CommentSubjectChar">
    <w:name w:val="Comment Subject Char"/>
    <w:basedOn w:val="CommentTextChar"/>
    <w:link w:val="CommentSubject"/>
    <w:semiHidden/>
    <w:rsid w:val="00A35E3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0844">
      <w:bodyDiv w:val="1"/>
      <w:marLeft w:val="0"/>
      <w:marRight w:val="0"/>
      <w:marTop w:val="0"/>
      <w:marBottom w:val="0"/>
      <w:divBdr>
        <w:top w:val="none" w:sz="0" w:space="0" w:color="auto"/>
        <w:left w:val="none" w:sz="0" w:space="0" w:color="auto"/>
        <w:bottom w:val="none" w:sz="0" w:space="0" w:color="auto"/>
        <w:right w:val="none" w:sz="0" w:space="0" w:color="auto"/>
      </w:divBdr>
    </w:div>
    <w:div w:id="320348989">
      <w:bodyDiv w:val="1"/>
      <w:marLeft w:val="0"/>
      <w:marRight w:val="0"/>
      <w:marTop w:val="0"/>
      <w:marBottom w:val="0"/>
      <w:divBdr>
        <w:top w:val="none" w:sz="0" w:space="0" w:color="auto"/>
        <w:left w:val="none" w:sz="0" w:space="0" w:color="auto"/>
        <w:bottom w:val="none" w:sz="0" w:space="0" w:color="auto"/>
        <w:right w:val="none" w:sz="0" w:space="0" w:color="auto"/>
      </w:divBdr>
      <w:divsChild>
        <w:div w:id="948901786">
          <w:marLeft w:val="547"/>
          <w:marRight w:val="0"/>
          <w:marTop w:val="0"/>
          <w:marBottom w:val="0"/>
          <w:divBdr>
            <w:top w:val="none" w:sz="0" w:space="0" w:color="auto"/>
            <w:left w:val="none" w:sz="0" w:space="0" w:color="auto"/>
            <w:bottom w:val="none" w:sz="0" w:space="0" w:color="auto"/>
            <w:right w:val="none" w:sz="0" w:space="0" w:color="auto"/>
          </w:divBdr>
        </w:div>
        <w:div w:id="198781707">
          <w:marLeft w:val="547"/>
          <w:marRight w:val="0"/>
          <w:marTop w:val="0"/>
          <w:marBottom w:val="0"/>
          <w:divBdr>
            <w:top w:val="none" w:sz="0" w:space="0" w:color="auto"/>
            <w:left w:val="none" w:sz="0" w:space="0" w:color="auto"/>
            <w:bottom w:val="none" w:sz="0" w:space="0" w:color="auto"/>
            <w:right w:val="none" w:sz="0" w:space="0" w:color="auto"/>
          </w:divBdr>
        </w:div>
        <w:div w:id="1816606178">
          <w:marLeft w:val="547"/>
          <w:marRight w:val="0"/>
          <w:marTop w:val="0"/>
          <w:marBottom w:val="0"/>
          <w:divBdr>
            <w:top w:val="none" w:sz="0" w:space="0" w:color="auto"/>
            <w:left w:val="none" w:sz="0" w:space="0" w:color="auto"/>
            <w:bottom w:val="none" w:sz="0" w:space="0" w:color="auto"/>
            <w:right w:val="none" w:sz="0" w:space="0" w:color="auto"/>
          </w:divBdr>
        </w:div>
        <w:div w:id="969363422">
          <w:marLeft w:val="547"/>
          <w:marRight w:val="0"/>
          <w:marTop w:val="0"/>
          <w:marBottom w:val="0"/>
          <w:divBdr>
            <w:top w:val="none" w:sz="0" w:space="0" w:color="auto"/>
            <w:left w:val="none" w:sz="0" w:space="0" w:color="auto"/>
            <w:bottom w:val="none" w:sz="0" w:space="0" w:color="auto"/>
            <w:right w:val="none" w:sz="0" w:space="0" w:color="auto"/>
          </w:divBdr>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6079599">
      <w:bodyDiv w:val="1"/>
      <w:marLeft w:val="0"/>
      <w:marRight w:val="0"/>
      <w:marTop w:val="0"/>
      <w:marBottom w:val="0"/>
      <w:divBdr>
        <w:top w:val="none" w:sz="0" w:space="0" w:color="auto"/>
        <w:left w:val="none" w:sz="0" w:space="0" w:color="auto"/>
        <w:bottom w:val="none" w:sz="0" w:space="0" w:color="auto"/>
        <w:right w:val="none" w:sz="0" w:space="0" w:color="auto"/>
      </w:divBdr>
      <w:divsChild>
        <w:div w:id="362026620">
          <w:marLeft w:val="547"/>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20023408">
      <w:bodyDiv w:val="1"/>
      <w:marLeft w:val="0"/>
      <w:marRight w:val="0"/>
      <w:marTop w:val="0"/>
      <w:marBottom w:val="0"/>
      <w:divBdr>
        <w:top w:val="none" w:sz="0" w:space="0" w:color="auto"/>
        <w:left w:val="none" w:sz="0" w:space="0" w:color="auto"/>
        <w:bottom w:val="none" w:sz="0" w:space="0" w:color="auto"/>
        <w:right w:val="none" w:sz="0" w:space="0" w:color="auto"/>
      </w:divBdr>
      <w:divsChild>
        <w:div w:id="262303600">
          <w:marLeft w:val="547"/>
          <w:marRight w:val="0"/>
          <w:marTop w:val="0"/>
          <w:marBottom w:val="0"/>
          <w:divBdr>
            <w:top w:val="none" w:sz="0" w:space="0" w:color="auto"/>
            <w:left w:val="none" w:sz="0" w:space="0" w:color="auto"/>
            <w:bottom w:val="none" w:sz="0" w:space="0" w:color="auto"/>
            <w:right w:val="none" w:sz="0" w:space="0" w:color="auto"/>
          </w:divBdr>
        </w:div>
        <w:div w:id="1290629616">
          <w:marLeft w:val="547"/>
          <w:marRight w:val="0"/>
          <w:marTop w:val="0"/>
          <w:marBottom w:val="0"/>
          <w:divBdr>
            <w:top w:val="none" w:sz="0" w:space="0" w:color="auto"/>
            <w:left w:val="none" w:sz="0" w:space="0" w:color="auto"/>
            <w:bottom w:val="none" w:sz="0" w:space="0" w:color="auto"/>
            <w:right w:val="none" w:sz="0" w:space="0" w:color="auto"/>
          </w:divBdr>
        </w:div>
        <w:div w:id="923103736">
          <w:marLeft w:val="547"/>
          <w:marRight w:val="0"/>
          <w:marTop w:val="0"/>
          <w:marBottom w:val="0"/>
          <w:divBdr>
            <w:top w:val="none" w:sz="0" w:space="0" w:color="auto"/>
            <w:left w:val="none" w:sz="0" w:space="0" w:color="auto"/>
            <w:bottom w:val="none" w:sz="0" w:space="0" w:color="auto"/>
            <w:right w:val="none" w:sz="0" w:space="0" w:color="auto"/>
          </w:divBdr>
        </w:div>
        <w:div w:id="1451897232">
          <w:marLeft w:val="547"/>
          <w:marRight w:val="0"/>
          <w:marTop w:val="0"/>
          <w:marBottom w:val="0"/>
          <w:divBdr>
            <w:top w:val="none" w:sz="0" w:space="0" w:color="auto"/>
            <w:left w:val="none" w:sz="0" w:space="0" w:color="auto"/>
            <w:bottom w:val="none" w:sz="0" w:space="0" w:color="auto"/>
            <w:right w:val="none" w:sz="0" w:space="0" w:color="auto"/>
          </w:divBdr>
        </w:div>
        <w:div w:id="2142452938">
          <w:marLeft w:val="547"/>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378892258">
      <w:bodyDiv w:val="1"/>
      <w:marLeft w:val="0"/>
      <w:marRight w:val="0"/>
      <w:marTop w:val="0"/>
      <w:marBottom w:val="0"/>
      <w:divBdr>
        <w:top w:val="none" w:sz="0" w:space="0" w:color="auto"/>
        <w:left w:val="none" w:sz="0" w:space="0" w:color="auto"/>
        <w:bottom w:val="none" w:sz="0" w:space="0" w:color="auto"/>
        <w:right w:val="none" w:sz="0" w:space="0" w:color="auto"/>
      </w:divBdr>
      <w:divsChild>
        <w:div w:id="141192141">
          <w:marLeft w:val="547"/>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634363679">
      <w:bodyDiv w:val="1"/>
      <w:marLeft w:val="0"/>
      <w:marRight w:val="0"/>
      <w:marTop w:val="0"/>
      <w:marBottom w:val="0"/>
      <w:divBdr>
        <w:top w:val="none" w:sz="0" w:space="0" w:color="auto"/>
        <w:left w:val="none" w:sz="0" w:space="0" w:color="auto"/>
        <w:bottom w:val="none" w:sz="0" w:space="0" w:color="auto"/>
        <w:right w:val="none" w:sz="0" w:space="0" w:color="auto"/>
      </w:divBdr>
      <w:divsChild>
        <w:div w:id="1722248168">
          <w:marLeft w:val="547"/>
          <w:marRight w:val="0"/>
          <w:marTop w:val="0"/>
          <w:marBottom w:val="0"/>
          <w:divBdr>
            <w:top w:val="none" w:sz="0" w:space="0" w:color="auto"/>
            <w:left w:val="none" w:sz="0" w:space="0" w:color="auto"/>
            <w:bottom w:val="none" w:sz="0" w:space="0" w:color="auto"/>
            <w:right w:val="none" w:sz="0" w:space="0" w:color="auto"/>
          </w:divBdr>
        </w:div>
        <w:div w:id="1117407003">
          <w:marLeft w:val="547"/>
          <w:marRight w:val="0"/>
          <w:marTop w:val="0"/>
          <w:marBottom w:val="0"/>
          <w:divBdr>
            <w:top w:val="none" w:sz="0" w:space="0" w:color="auto"/>
            <w:left w:val="none" w:sz="0" w:space="0" w:color="auto"/>
            <w:bottom w:val="none" w:sz="0" w:space="0" w:color="auto"/>
            <w:right w:val="none" w:sz="0" w:space="0" w:color="auto"/>
          </w:divBdr>
        </w:div>
        <w:div w:id="1827159159">
          <w:marLeft w:val="547"/>
          <w:marRight w:val="0"/>
          <w:marTop w:val="0"/>
          <w:marBottom w:val="0"/>
          <w:divBdr>
            <w:top w:val="none" w:sz="0" w:space="0" w:color="auto"/>
            <w:left w:val="none" w:sz="0" w:space="0" w:color="auto"/>
            <w:bottom w:val="none" w:sz="0" w:space="0" w:color="auto"/>
            <w:right w:val="none" w:sz="0" w:space="0" w:color="auto"/>
          </w:divBdr>
        </w:div>
        <w:div w:id="1210338325">
          <w:marLeft w:val="547"/>
          <w:marRight w:val="0"/>
          <w:marTop w:val="0"/>
          <w:marBottom w:val="0"/>
          <w:divBdr>
            <w:top w:val="none" w:sz="0" w:space="0" w:color="auto"/>
            <w:left w:val="none" w:sz="0" w:space="0" w:color="auto"/>
            <w:bottom w:val="none" w:sz="0" w:space="0" w:color="auto"/>
            <w:right w:val="none" w:sz="0" w:space="0" w:color="auto"/>
          </w:divBdr>
        </w:div>
      </w:divsChild>
    </w:div>
    <w:div w:id="1977491277">
      <w:bodyDiv w:val="1"/>
      <w:marLeft w:val="0"/>
      <w:marRight w:val="0"/>
      <w:marTop w:val="0"/>
      <w:marBottom w:val="0"/>
      <w:divBdr>
        <w:top w:val="none" w:sz="0" w:space="0" w:color="auto"/>
        <w:left w:val="none" w:sz="0" w:space="0" w:color="auto"/>
        <w:bottom w:val="none" w:sz="0" w:space="0" w:color="auto"/>
        <w:right w:val="none" w:sz="0" w:space="0" w:color="auto"/>
      </w:divBdr>
      <w:divsChild>
        <w:div w:id="1504661216">
          <w:marLeft w:val="547"/>
          <w:marRight w:val="0"/>
          <w:marTop w:val="0"/>
          <w:marBottom w:val="0"/>
          <w:divBdr>
            <w:top w:val="none" w:sz="0" w:space="0" w:color="auto"/>
            <w:left w:val="none" w:sz="0" w:space="0" w:color="auto"/>
            <w:bottom w:val="none" w:sz="0" w:space="0" w:color="auto"/>
            <w:right w:val="none" w:sz="0" w:space="0" w:color="auto"/>
          </w:divBdr>
        </w:div>
        <w:div w:id="175537061">
          <w:marLeft w:val="547"/>
          <w:marRight w:val="0"/>
          <w:marTop w:val="0"/>
          <w:marBottom w:val="0"/>
          <w:divBdr>
            <w:top w:val="none" w:sz="0" w:space="0" w:color="auto"/>
            <w:left w:val="none" w:sz="0" w:space="0" w:color="auto"/>
            <w:bottom w:val="none" w:sz="0" w:space="0" w:color="auto"/>
            <w:right w:val="none" w:sz="0" w:space="0" w:color="auto"/>
          </w:divBdr>
        </w:div>
        <w:div w:id="329455517">
          <w:marLeft w:val="547"/>
          <w:marRight w:val="0"/>
          <w:marTop w:val="0"/>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7CD9-3A8B-4F34-B578-DBE154C6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3</cp:revision>
  <cp:lastPrinted>2016-02-08T14:39:00Z</cp:lastPrinted>
  <dcterms:created xsi:type="dcterms:W3CDTF">2016-02-23T14:45:00Z</dcterms:created>
  <dcterms:modified xsi:type="dcterms:W3CDTF">2016-03-30T09:41:00Z</dcterms:modified>
</cp:coreProperties>
</file>