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7CA2" w14:textId="5637314F" w:rsidR="00207EF4" w:rsidRPr="008C6574" w:rsidRDefault="00207EF4" w:rsidP="00207EF4">
      <w:pPr>
        <w:rPr>
          <w:rFonts w:ascii="Arial" w:hAnsi="Arial" w:cs="Arial"/>
          <w:b/>
          <w:color w:val="22AF89"/>
          <w:sz w:val="32"/>
          <w:szCs w:val="32"/>
        </w:rPr>
      </w:pPr>
      <w:r w:rsidRPr="008C6574">
        <w:rPr>
          <w:rFonts w:ascii="Arial" w:hAnsi="Arial" w:cs="Arial"/>
          <w:b/>
          <w:color w:val="22AF89"/>
          <w:sz w:val="32"/>
          <w:szCs w:val="32"/>
        </w:rPr>
        <w:t>Section 3: Competency framework for Independent Mental Health Advocates transferring into the role from qualified:</w:t>
      </w:r>
    </w:p>
    <w:p w14:paraId="33EA2B58" w14:textId="60FC1A0E" w:rsidR="00207EF4" w:rsidRPr="008C6574" w:rsidRDefault="00207EF4" w:rsidP="006256C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8C6574">
        <w:rPr>
          <w:b/>
          <w:sz w:val="24"/>
          <w:szCs w:val="24"/>
        </w:rPr>
        <w:t>Independent Mental Capacity advocate</w:t>
      </w:r>
    </w:p>
    <w:p w14:paraId="398DAD4E" w14:textId="77777777" w:rsidR="00207EF4" w:rsidRPr="008C6574" w:rsidRDefault="00207EF4" w:rsidP="006256C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8C6574">
        <w:rPr>
          <w:b/>
          <w:sz w:val="24"/>
          <w:szCs w:val="24"/>
        </w:rPr>
        <w:t>Independent advocate with adults</w:t>
      </w:r>
    </w:p>
    <w:p w14:paraId="0B3E571D" w14:textId="77777777" w:rsidR="00207EF4" w:rsidRPr="008C6574" w:rsidRDefault="00207EF4" w:rsidP="006256C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8C6574">
        <w:rPr>
          <w:b/>
          <w:sz w:val="24"/>
          <w:szCs w:val="24"/>
        </w:rPr>
        <w:t xml:space="preserve">Independent advocate with children </w:t>
      </w:r>
    </w:p>
    <w:p w14:paraId="27ABF9EE" w14:textId="77777777" w:rsidR="008E2478" w:rsidRPr="008C6574" w:rsidRDefault="008E2478" w:rsidP="008E2478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8C6574" w14:paraId="78E8C898" w14:textId="77777777" w:rsidTr="00D76DF8">
        <w:tc>
          <w:tcPr>
            <w:tcW w:w="12950" w:type="dxa"/>
            <w:gridSpan w:val="5"/>
          </w:tcPr>
          <w:p w14:paraId="0B9FE945" w14:textId="77777777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10C4AC53" w14:textId="77777777" w:rsidR="008E2478" w:rsidRPr="008C6574" w:rsidRDefault="008E2478" w:rsidP="008E2478">
            <w:pPr>
              <w:rPr>
                <w:b/>
                <w:color w:val="00B0F0"/>
                <w:sz w:val="24"/>
                <w:szCs w:val="24"/>
              </w:rPr>
            </w:pPr>
          </w:p>
          <w:p w14:paraId="64139EBA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 Use Codes of Practice and legislation related to mental health to inform practice</w:t>
            </w:r>
          </w:p>
          <w:p w14:paraId="5FBD36B6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6863D62D" w14:textId="77777777" w:rsidTr="00D76DF8">
        <w:tc>
          <w:tcPr>
            <w:tcW w:w="12950" w:type="dxa"/>
            <w:gridSpan w:val="5"/>
          </w:tcPr>
          <w:p w14:paraId="15645F50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46A94FB6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ABEF8E2" w14:textId="77777777" w:rsidTr="00D76DF8">
        <w:tc>
          <w:tcPr>
            <w:tcW w:w="2590" w:type="dxa"/>
          </w:tcPr>
          <w:p w14:paraId="591C6D1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292D989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46B03B1B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71D84895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11656AC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5C0106" w:rsidRPr="008C6574" w14:paraId="0A784E31" w14:textId="77777777" w:rsidTr="00D76DF8">
        <w:tc>
          <w:tcPr>
            <w:tcW w:w="2590" w:type="dxa"/>
          </w:tcPr>
          <w:p w14:paraId="0B5F0212" w14:textId="77777777" w:rsidR="005C0106" w:rsidRPr="008C6574" w:rsidRDefault="005C0106" w:rsidP="005C0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1.1 The </w:t>
            </w:r>
            <w:r w:rsidRPr="008C6574">
              <w:rPr>
                <w:b/>
                <w:bCs/>
                <w:sz w:val="24"/>
                <w:szCs w:val="24"/>
              </w:rPr>
              <w:t xml:space="preserve">specific role and responsibilities </w:t>
            </w:r>
            <w:r w:rsidRPr="008C6574">
              <w:rPr>
                <w:sz w:val="24"/>
                <w:szCs w:val="24"/>
              </w:rPr>
              <w:t>of an Independent Mental Health Advocate</w:t>
            </w:r>
          </w:p>
          <w:p w14:paraId="56DF2BB4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(IMHA) as outlined within the Mental Health Act Code of Practice</w:t>
            </w:r>
          </w:p>
        </w:tc>
        <w:tc>
          <w:tcPr>
            <w:tcW w:w="2590" w:type="dxa"/>
          </w:tcPr>
          <w:p w14:paraId="244366D5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48CCC309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4A9C76F3" w14:textId="7262F8F2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F8C2AF5" w14:textId="59F56375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F58DB4F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EE24B87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5C0106" w:rsidRPr="008C6574" w14:paraId="320A76CA" w14:textId="77777777" w:rsidTr="00D76DF8">
        <w:tc>
          <w:tcPr>
            <w:tcW w:w="2590" w:type="dxa"/>
          </w:tcPr>
          <w:p w14:paraId="445C609A" w14:textId="77777777" w:rsidR="005C0106" w:rsidRPr="008C6574" w:rsidRDefault="005C0106" w:rsidP="005C0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1.2 The relevant legislation, Codes of Practice and associated guidance and how these</w:t>
            </w:r>
          </w:p>
          <w:p w14:paraId="26F2D3A1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relate to the role of the Independent </w:t>
            </w:r>
            <w:r w:rsidRPr="008C6574">
              <w:rPr>
                <w:sz w:val="24"/>
                <w:szCs w:val="24"/>
              </w:rPr>
              <w:lastRenderedPageBreak/>
              <w:t>Mental Health Advocate</w:t>
            </w:r>
          </w:p>
        </w:tc>
        <w:tc>
          <w:tcPr>
            <w:tcW w:w="2590" w:type="dxa"/>
          </w:tcPr>
          <w:p w14:paraId="35F56FF9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Guided reading</w:t>
            </w:r>
          </w:p>
          <w:p w14:paraId="23D56F96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4CAD9F9A" w14:textId="4E2695F3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BD0C82A" w14:textId="3953578E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39BB857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7FBCD94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5C0106" w:rsidRPr="008C6574" w14:paraId="6D436265" w14:textId="77777777" w:rsidTr="00D76DF8">
        <w:tc>
          <w:tcPr>
            <w:tcW w:w="2590" w:type="dxa"/>
          </w:tcPr>
          <w:p w14:paraId="6DA2C5E5" w14:textId="45ABE1DE" w:rsidR="005C0106" w:rsidRPr="008C6574" w:rsidRDefault="005C0106" w:rsidP="00AB5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1.3 The rights that Independent Mental Health Advocates have under legislation on behalf</w:t>
            </w:r>
            <w:r w:rsidR="00AB5EB0">
              <w:rPr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of the individuals they are supporting</w:t>
            </w:r>
          </w:p>
        </w:tc>
        <w:tc>
          <w:tcPr>
            <w:tcW w:w="2590" w:type="dxa"/>
          </w:tcPr>
          <w:p w14:paraId="4D52B8FA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798F3937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188ECC11" w14:textId="0692F07D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93774FA" w14:textId="4E20A87A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F8F7BA1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E869D0A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5C0106" w:rsidRPr="008C6574" w14:paraId="24F79835" w14:textId="77777777" w:rsidTr="00D76DF8">
        <w:tc>
          <w:tcPr>
            <w:tcW w:w="2590" w:type="dxa"/>
          </w:tcPr>
          <w:p w14:paraId="4D22ADC2" w14:textId="77777777" w:rsidR="005C0106" w:rsidRPr="008C6574" w:rsidRDefault="005C0106" w:rsidP="005C0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1.4 The qualifying criteria for support from an Independent Mental Health Advocate and</w:t>
            </w:r>
          </w:p>
          <w:p w14:paraId="4670C910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who is responsible for providing information about these</w:t>
            </w:r>
          </w:p>
        </w:tc>
        <w:tc>
          <w:tcPr>
            <w:tcW w:w="2590" w:type="dxa"/>
          </w:tcPr>
          <w:p w14:paraId="55EC2B95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6050D61C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6FDE3FA1" w14:textId="1832C7FE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C3BF501" w14:textId="6F2F0A40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3330865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7D5ED26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8E2478" w:rsidRPr="008C6574" w14:paraId="5427592A" w14:textId="77777777" w:rsidTr="00D76DF8">
        <w:tc>
          <w:tcPr>
            <w:tcW w:w="12950" w:type="dxa"/>
            <w:gridSpan w:val="5"/>
          </w:tcPr>
          <w:p w14:paraId="4996F515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3F44F993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501C1A53" w14:textId="77777777" w:rsidTr="00D76DF8">
        <w:tc>
          <w:tcPr>
            <w:tcW w:w="2590" w:type="dxa"/>
          </w:tcPr>
          <w:p w14:paraId="04947528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4E5F2B4A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340C92B8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616578B4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0CD485C2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5C0106" w:rsidRPr="008C6574" w14:paraId="5714C11C" w14:textId="77777777" w:rsidTr="00D76DF8">
        <w:tc>
          <w:tcPr>
            <w:tcW w:w="2590" w:type="dxa"/>
          </w:tcPr>
          <w:p w14:paraId="612ABA7E" w14:textId="77777777" w:rsidR="005C0106" w:rsidRPr="008C6574" w:rsidRDefault="005C0106" w:rsidP="005C0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1.5 Use relevant legislation, Codes of Practice and associated guidance to inform</w:t>
            </w:r>
          </w:p>
          <w:p w14:paraId="3F415388" w14:textId="77777777" w:rsidR="005C0106" w:rsidRPr="008C6574" w:rsidRDefault="005C0106" w:rsidP="005C0106">
            <w:pPr>
              <w:rPr>
                <w:b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Independent Mental Health Advocacy practice</w:t>
            </w:r>
          </w:p>
        </w:tc>
        <w:tc>
          <w:tcPr>
            <w:tcW w:w="2590" w:type="dxa"/>
          </w:tcPr>
          <w:p w14:paraId="300D86EF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11FE3FCA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482E677D" w14:textId="61E1EE5D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99A5DE7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  <w:r w:rsidRPr="008C6574">
              <w:rPr>
                <w:rStyle w:val="FootnoteReference"/>
                <w:sz w:val="24"/>
                <w:szCs w:val="24"/>
              </w:rPr>
              <w:footnoteReference w:id="1"/>
            </w:r>
            <w:r w:rsidRPr="008C6574">
              <w:rPr>
                <w:sz w:val="24"/>
                <w:szCs w:val="24"/>
              </w:rPr>
              <w:t xml:space="preserve"> </w:t>
            </w:r>
          </w:p>
          <w:p w14:paraId="02112051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66117C25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Feedback from individuals, colleagues and other professionals</w:t>
            </w:r>
          </w:p>
          <w:p w14:paraId="47D4848A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3EED7E98" w14:textId="77777777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81E6C9A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37451382" w14:textId="0239328E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Discussion in supervision or with mentor</w:t>
            </w:r>
          </w:p>
        </w:tc>
        <w:tc>
          <w:tcPr>
            <w:tcW w:w="2590" w:type="dxa"/>
          </w:tcPr>
          <w:p w14:paraId="700A27AF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0A14D06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5C0106" w:rsidRPr="008C6574" w14:paraId="0B873A92" w14:textId="77777777" w:rsidTr="00D76DF8">
        <w:tc>
          <w:tcPr>
            <w:tcW w:w="2590" w:type="dxa"/>
          </w:tcPr>
          <w:p w14:paraId="52413885" w14:textId="23C44DEE" w:rsidR="005C0106" w:rsidRPr="008C6574" w:rsidRDefault="005C0106" w:rsidP="005C010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 xml:space="preserve">1.6 Produce reports in line with </w:t>
            </w:r>
            <w:proofErr w:type="spellStart"/>
            <w:r w:rsidRPr="008C6574">
              <w:rPr>
                <w:rFonts w:eastAsia="Times New Roman"/>
                <w:sz w:val="24"/>
                <w:szCs w:val="24"/>
              </w:rPr>
              <w:t>organisational</w:t>
            </w:r>
            <w:proofErr w:type="spellEnd"/>
            <w:r w:rsidRPr="008C6574">
              <w:rPr>
                <w:rFonts w:eastAsia="Times New Roman"/>
                <w:sz w:val="24"/>
                <w:szCs w:val="24"/>
              </w:rPr>
              <w:t xml:space="preserve"> requirements</w:t>
            </w:r>
          </w:p>
        </w:tc>
        <w:tc>
          <w:tcPr>
            <w:tcW w:w="2590" w:type="dxa"/>
          </w:tcPr>
          <w:p w14:paraId="48B525E6" w14:textId="52A94ABB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Organisational policies and procedures</w:t>
            </w:r>
          </w:p>
          <w:p w14:paraId="687BD340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67A8147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9D83CFA" w14:textId="77777777" w:rsidR="00B10A76" w:rsidRPr="008C6574" w:rsidRDefault="00B10A76" w:rsidP="005C0106">
            <w:pPr>
              <w:rPr>
                <w:sz w:val="24"/>
                <w:szCs w:val="24"/>
              </w:rPr>
            </w:pPr>
          </w:p>
          <w:p w14:paraId="71643143" w14:textId="37FE177F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2BC2D093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2B222EFE" w14:textId="77777777" w:rsidR="005C0106" w:rsidRPr="008C6574" w:rsidRDefault="005C010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1306857" w14:textId="260839B1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Reports that meet set requirements</w:t>
            </w:r>
          </w:p>
          <w:p w14:paraId="249A0DB9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0317AFED" w14:textId="3CEE689F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EC4BA64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  <w:p w14:paraId="59719698" w14:textId="1C2F5703" w:rsidR="005C0106" w:rsidRPr="008C6574" w:rsidRDefault="005C0106" w:rsidP="005C010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5AB3AA1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4F52487" w14:textId="77777777" w:rsidR="005C0106" w:rsidRPr="008C6574" w:rsidRDefault="005C0106" w:rsidP="005C0106">
            <w:pPr>
              <w:rPr>
                <w:sz w:val="24"/>
                <w:szCs w:val="24"/>
              </w:rPr>
            </w:pPr>
          </w:p>
        </w:tc>
      </w:tr>
      <w:tr w:rsidR="008E2478" w:rsidRPr="008C6574" w14:paraId="455E19B0" w14:textId="77777777" w:rsidTr="00D76DF8">
        <w:tc>
          <w:tcPr>
            <w:tcW w:w="2590" w:type="dxa"/>
          </w:tcPr>
          <w:p w14:paraId="5DDE9940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1.7 Establish when individuals have a right to support from an Independent Mental Health</w:t>
            </w:r>
          </w:p>
          <w:p w14:paraId="3FAA1E84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Advocate</w:t>
            </w:r>
          </w:p>
        </w:tc>
        <w:tc>
          <w:tcPr>
            <w:tcW w:w="2590" w:type="dxa"/>
          </w:tcPr>
          <w:p w14:paraId="595E1CA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0A7E53EB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B660DA7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05268AC0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C6187DD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04B896C" w14:textId="16748DF8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47A622CD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5F39D9F4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496B5369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4A6284A" w14:textId="356BC0F5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564743A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9CBAAA3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1A1ECE6" w14:textId="77777777" w:rsidTr="00D76DF8">
        <w:tc>
          <w:tcPr>
            <w:tcW w:w="2590" w:type="dxa"/>
          </w:tcPr>
          <w:p w14:paraId="460C530C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 xml:space="preserve">1.8 Ensure individuals are informed of their </w:t>
            </w:r>
            <w:r w:rsidRPr="008C6574">
              <w:rPr>
                <w:rFonts w:eastAsia="Times New Roman"/>
                <w:b/>
                <w:bCs/>
                <w:sz w:val="24"/>
                <w:szCs w:val="24"/>
              </w:rPr>
              <w:t xml:space="preserve">human rights </w:t>
            </w:r>
            <w:r w:rsidRPr="008C6574">
              <w:rPr>
                <w:rFonts w:eastAsia="Times New Roman"/>
                <w:sz w:val="24"/>
                <w:szCs w:val="24"/>
              </w:rPr>
              <w:t>under the Mental Health Act</w:t>
            </w:r>
          </w:p>
        </w:tc>
        <w:tc>
          <w:tcPr>
            <w:tcW w:w="2590" w:type="dxa"/>
          </w:tcPr>
          <w:p w14:paraId="26CA6ABE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E6DBF6F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355D8F2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61DAD297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3DB6D40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23FB187A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2E6CD32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1B5ADEF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2CDE5E4" w14:textId="08278D0F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FF9190B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242A433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6B9BD8DE" w14:textId="77777777" w:rsidTr="00D76DF8">
        <w:tc>
          <w:tcPr>
            <w:tcW w:w="12950" w:type="dxa"/>
            <w:gridSpan w:val="5"/>
          </w:tcPr>
          <w:p w14:paraId="029268E3" w14:textId="77777777" w:rsidR="006256C4" w:rsidRDefault="006256C4" w:rsidP="008E2478">
            <w:pPr>
              <w:rPr>
                <w:b/>
                <w:color w:val="22AF89"/>
                <w:sz w:val="24"/>
                <w:szCs w:val="24"/>
              </w:rPr>
            </w:pPr>
          </w:p>
          <w:p w14:paraId="6C0A327B" w14:textId="7AB16591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t>Range:</w:t>
            </w:r>
          </w:p>
          <w:p w14:paraId="5E3F8D7F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Specific role and responsibilities: </w:t>
            </w:r>
            <w:r w:rsidRPr="008C6574">
              <w:rPr>
                <w:sz w:val="24"/>
                <w:szCs w:val="24"/>
              </w:rPr>
              <w:t>set out under the Mental Health (Wales) Measure 2010</w:t>
            </w:r>
          </w:p>
          <w:p w14:paraId="472421DE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and The Mental Health Act Code of Practice for Wales 2016, Delivering the Independent</w:t>
            </w:r>
          </w:p>
          <w:p w14:paraId="50342E98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Mental Health Advocacy Service in Wales: Guidance for Independent Mental Health Advocacy</w:t>
            </w:r>
          </w:p>
          <w:p w14:paraId="7CEC5B1A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Providers and Local Health Board Advocacy Service Planners December 2011</w:t>
            </w:r>
          </w:p>
          <w:p w14:paraId="124491D8" w14:textId="6C358791" w:rsidR="008E2478" w:rsidRPr="008C6574" w:rsidRDefault="008E2478" w:rsidP="008E2478">
            <w:pPr>
              <w:rPr>
                <w:color w:val="00B0F0"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Human rights: </w:t>
            </w:r>
            <w:r w:rsidRPr="008C6574">
              <w:rPr>
                <w:sz w:val="24"/>
                <w:szCs w:val="24"/>
              </w:rPr>
              <w:t>would include Section 132 of the Mental Health Act</w:t>
            </w:r>
          </w:p>
        </w:tc>
      </w:tr>
    </w:tbl>
    <w:p w14:paraId="54DBAED7" w14:textId="77777777" w:rsidR="008E2478" w:rsidRPr="008C6574" w:rsidRDefault="008E2478" w:rsidP="008E2478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8C6574" w14:paraId="7177E0AB" w14:textId="77777777" w:rsidTr="00D76DF8">
        <w:tc>
          <w:tcPr>
            <w:tcW w:w="12950" w:type="dxa"/>
            <w:gridSpan w:val="5"/>
          </w:tcPr>
          <w:p w14:paraId="4BFF6C7C" w14:textId="77777777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20F1A5F1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2. Provide support to individuals using non-instructed advocacy</w:t>
            </w:r>
          </w:p>
        </w:tc>
      </w:tr>
      <w:tr w:rsidR="008E2478" w:rsidRPr="008C6574" w14:paraId="21CD808B" w14:textId="77777777" w:rsidTr="00D76DF8">
        <w:tc>
          <w:tcPr>
            <w:tcW w:w="12950" w:type="dxa"/>
            <w:gridSpan w:val="5"/>
          </w:tcPr>
          <w:p w14:paraId="1EF30353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6BD33CB9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415F1B59" w14:textId="77777777" w:rsidTr="00D76DF8">
        <w:tc>
          <w:tcPr>
            <w:tcW w:w="2590" w:type="dxa"/>
          </w:tcPr>
          <w:p w14:paraId="63C9075F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22CAE2A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7225540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7B2D69D7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18424509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2C19A8C7" w14:textId="77777777" w:rsidTr="00D76DF8">
        <w:tc>
          <w:tcPr>
            <w:tcW w:w="2590" w:type="dxa"/>
          </w:tcPr>
          <w:p w14:paraId="78A8FE32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2.1 The role of the Independent Mental Health Advocate where individuals are not able to</w:t>
            </w:r>
          </w:p>
          <w:p w14:paraId="062CAE57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instruct them</w:t>
            </w:r>
          </w:p>
        </w:tc>
        <w:tc>
          <w:tcPr>
            <w:tcW w:w="2590" w:type="dxa"/>
          </w:tcPr>
          <w:p w14:paraId="0FADEFBE" w14:textId="77777777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2180AD94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2643F83A" w14:textId="77777777" w:rsidR="00B10A76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63B5B02E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7B2901EA" w14:textId="20F9DAD5" w:rsidR="00B10A76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F3B64B1" w14:textId="743C1474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492CFB6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F376B3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CD91856" w14:textId="77777777" w:rsidTr="00D76DF8">
        <w:tc>
          <w:tcPr>
            <w:tcW w:w="2590" w:type="dxa"/>
          </w:tcPr>
          <w:p w14:paraId="6F6C94CF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2.2 How to establish the views and wishes and preferences of individuals receiving</w:t>
            </w:r>
          </w:p>
          <w:p w14:paraId="3395C415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independent mental health advocacy support</w:t>
            </w:r>
          </w:p>
          <w:p w14:paraId="13902F46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352FA8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162CA9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D725B83" w14:textId="3602D4C1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72D6437" w14:textId="3A9C317A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36A7197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5947F01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F90FE15" w14:textId="77777777" w:rsidTr="00D76DF8">
        <w:tc>
          <w:tcPr>
            <w:tcW w:w="12950" w:type="dxa"/>
            <w:gridSpan w:val="5"/>
          </w:tcPr>
          <w:p w14:paraId="2F878651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7D389AA1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14C568A1" w14:textId="77777777" w:rsidTr="00D76DF8">
        <w:tc>
          <w:tcPr>
            <w:tcW w:w="2590" w:type="dxa"/>
          </w:tcPr>
          <w:p w14:paraId="78706589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0AF426FE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5388993E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3A6BB77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516B19B0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6A0BFF5F" w14:textId="77777777" w:rsidTr="00D76DF8">
        <w:tc>
          <w:tcPr>
            <w:tcW w:w="2590" w:type="dxa"/>
          </w:tcPr>
          <w:p w14:paraId="744BAD58" w14:textId="77777777" w:rsidR="008E2478" w:rsidRPr="008C6574" w:rsidRDefault="008E2478" w:rsidP="008E2478">
            <w:pPr>
              <w:rPr>
                <w:b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2.3 Use agreed referral process for non-instructed advocacy</w:t>
            </w:r>
          </w:p>
        </w:tc>
        <w:tc>
          <w:tcPr>
            <w:tcW w:w="2590" w:type="dxa"/>
          </w:tcPr>
          <w:p w14:paraId="798A4EC3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49FC92F0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BB45367" w14:textId="77777777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71A5B879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6460667" w14:textId="5B5AEBBE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Organisational policies and procedures</w:t>
            </w:r>
          </w:p>
        </w:tc>
        <w:tc>
          <w:tcPr>
            <w:tcW w:w="2590" w:type="dxa"/>
          </w:tcPr>
          <w:p w14:paraId="092A17BA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2EDCEAFA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C2F3955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6AB75AC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7705398" w14:textId="17226986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B43AE35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E7F05B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54AE5BFC" w14:textId="77777777" w:rsidTr="00D76DF8">
        <w:tc>
          <w:tcPr>
            <w:tcW w:w="2590" w:type="dxa"/>
          </w:tcPr>
          <w:p w14:paraId="6950C5F0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2.4 Use a range of sources to identify the views, wishes and preferences of individuals</w:t>
            </w:r>
          </w:p>
          <w:p w14:paraId="5AC66DA4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receiving independent mental health advocacy support</w:t>
            </w:r>
          </w:p>
        </w:tc>
        <w:tc>
          <w:tcPr>
            <w:tcW w:w="2590" w:type="dxa"/>
          </w:tcPr>
          <w:p w14:paraId="3DC6DB94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10E29E0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0D51D2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0969042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E36FC5E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3E7C6EF3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6B94116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4C02B68B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CD1CC6D" w14:textId="1F21CC43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79C2D2B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D7D8D9B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66B85272" w14:textId="77777777" w:rsidTr="00D76DF8">
        <w:tc>
          <w:tcPr>
            <w:tcW w:w="2590" w:type="dxa"/>
          </w:tcPr>
          <w:p w14:paraId="400BA2F2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2.5 Represent individuals where they are unable to do so</w:t>
            </w:r>
          </w:p>
        </w:tc>
        <w:tc>
          <w:tcPr>
            <w:tcW w:w="2590" w:type="dxa"/>
          </w:tcPr>
          <w:p w14:paraId="6ACD2EBF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5C8748B3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CFCE9D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1976F3EF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EA5F10A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6F1D108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90F1914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6341E39D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0378DF62" w14:textId="71C5E595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4F1E77F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EEDE007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DF860C1" w14:textId="77777777" w:rsidTr="00D76DF8">
        <w:tc>
          <w:tcPr>
            <w:tcW w:w="2590" w:type="dxa"/>
          </w:tcPr>
          <w:p w14:paraId="483FBA74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2.6 Use non-instructed advocacy with individuals where they are unable to instruct</w:t>
            </w:r>
          </w:p>
        </w:tc>
        <w:tc>
          <w:tcPr>
            <w:tcW w:w="2590" w:type="dxa"/>
          </w:tcPr>
          <w:p w14:paraId="1DA3F61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625669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3DC8CB6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4FE0C237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0058661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7F011DD0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8E1A7F3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3F50AF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C879C28" w14:textId="5AB37376" w:rsidR="008E2478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97EA51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A9129A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</w:tbl>
    <w:p w14:paraId="3CA4D1F0" w14:textId="77777777" w:rsidR="008E2478" w:rsidRPr="008C6574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  <w:r w:rsidRPr="008C6574">
        <w:rPr>
          <w:rFonts w:ascii="Arial" w:eastAsia="Arial" w:hAnsi="Arial" w:cs="Arial"/>
          <w:sz w:val="24"/>
          <w:szCs w:val="24"/>
          <w:lang w:val="en" w:eastAsia="en-GB"/>
        </w:rPr>
        <w:tab/>
      </w:r>
    </w:p>
    <w:p w14:paraId="1A16A78D" w14:textId="5C9EAC8D" w:rsidR="008E2478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  <w:r w:rsidRPr="008C6574">
        <w:rPr>
          <w:rFonts w:ascii="Arial" w:eastAsia="Arial" w:hAnsi="Arial" w:cs="Arial"/>
          <w:sz w:val="24"/>
          <w:szCs w:val="24"/>
          <w:lang w:val="en" w:eastAsia="en-GB"/>
        </w:rPr>
        <w:t xml:space="preserve"> </w:t>
      </w:r>
    </w:p>
    <w:p w14:paraId="4E4E8632" w14:textId="357F185D" w:rsid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67D66659" w14:textId="272157E0" w:rsid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4534E34C" w14:textId="1900B9EC" w:rsid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4BE94802" w14:textId="4F7C542F" w:rsid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6FB678A5" w14:textId="463F4F85" w:rsid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05DA8BA5" w14:textId="77777777" w:rsidR="008C6574" w:rsidRPr="008C6574" w:rsidRDefault="008C6574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72268B03" w14:textId="77777777" w:rsidR="008E2478" w:rsidRPr="008C6574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en" w:eastAsia="en-GB"/>
        </w:rPr>
      </w:pPr>
    </w:p>
    <w:p w14:paraId="4BAFD42C" w14:textId="77777777" w:rsidR="008E2478" w:rsidRPr="008C6574" w:rsidRDefault="008E2478" w:rsidP="008E2478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8C6574" w14:paraId="470F68CB" w14:textId="77777777" w:rsidTr="00D76DF8">
        <w:tc>
          <w:tcPr>
            <w:tcW w:w="12950" w:type="dxa"/>
            <w:gridSpan w:val="5"/>
          </w:tcPr>
          <w:p w14:paraId="336B6CFC" w14:textId="77777777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lastRenderedPageBreak/>
              <w:t>Learning outcome</w:t>
            </w:r>
          </w:p>
          <w:p w14:paraId="3B40C096" w14:textId="77777777" w:rsidR="008E2478" w:rsidRPr="008C6574" w:rsidRDefault="008E2478" w:rsidP="008E2478">
            <w:pPr>
              <w:rPr>
                <w:b/>
                <w:color w:val="00B0F0"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 Support individuals who are referred for Independent Mental Health Advocacy</w:t>
            </w:r>
          </w:p>
          <w:p w14:paraId="3E290772" w14:textId="77777777" w:rsidR="008E2478" w:rsidRPr="008C6574" w:rsidRDefault="008E2478" w:rsidP="008E2478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E2478" w:rsidRPr="008C6574" w14:paraId="201B67A1" w14:textId="77777777" w:rsidTr="00D76DF8">
        <w:tc>
          <w:tcPr>
            <w:tcW w:w="12950" w:type="dxa"/>
            <w:gridSpan w:val="5"/>
          </w:tcPr>
          <w:p w14:paraId="35341F6B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2BA62663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2478" w:rsidRPr="008C6574" w14:paraId="58C46383" w14:textId="77777777" w:rsidTr="00D76DF8">
        <w:tc>
          <w:tcPr>
            <w:tcW w:w="2590" w:type="dxa"/>
          </w:tcPr>
          <w:p w14:paraId="56633FCA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892F9FB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98CE49A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2D2AE0A8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60F9587B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51273483" w14:textId="77777777" w:rsidTr="00D76DF8">
        <w:tc>
          <w:tcPr>
            <w:tcW w:w="2590" w:type="dxa"/>
          </w:tcPr>
          <w:p w14:paraId="57FB4F06" w14:textId="0C7D3C56" w:rsidR="008E2478" w:rsidRPr="008C6574" w:rsidRDefault="008E2478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3.1 Advocacy issues for which individuals may need the support of an Independent Mental</w:t>
            </w:r>
            <w:r w:rsidR="00B10A76" w:rsidRPr="008C6574">
              <w:rPr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Health Advocate</w:t>
            </w:r>
          </w:p>
        </w:tc>
        <w:tc>
          <w:tcPr>
            <w:tcW w:w="2590" w:type="dxa"/>
          </w:tcPr>
          <w:p w14:paraId="11ED9287" w14:textId="77777777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41AE219D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5F137CE9" w14:textId="5772CF76" w:rsidR="00B10A76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9ABD2E3" w14:textId="7510FF5E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FC5F295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7F806BD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B10A76" w:rsidRPr="008C6574" w14:paraId="549A506F" w14:textId="77777777" w:rsidTr="00D76DF8">
        <w:tc>
          <w:tcPr>
            <w:tcW w:w="2590" w:type="dxa"/>
          </w:tcPr>
          <w:p w14:paraId="681653B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3.2 Powers of detention and how these can be applied</w:t>
            </w:r>
          </w:p>
        </w:tc>
        <w:tc>
          <w:tcPr>
            <w:tcW w:w="2590" w:type="dxa"/>
          </w:tcPr>
          <w:p w14:paraId="18BAFBC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585A8B5D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B51B1C8" w14:textId="77777777" w:rsidR="00B10A76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25830A22" w14:textId="77777777" w:rsidR="006256C4" w:rsidRDefault="006256C4" w:rsidP="00B10A76">
            <w:pPr>
              <w:rPr>
                <w:sz w:val="24"/>
                <w:szCs w:val="24"/>
              </w:rPr>
            </w:pPr>
          </w:p>
          <w:p w14:paraId="3B9764CF" w14:textId="281E17C8" w:rsidR="006256C4" w:rsidRPr="008C6574" w:rsidRDefault="006256C4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A03294C" w14:textId="2821B202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654291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5BA3BF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65521A7F" w14:textId="77777777" w:rsidTr="00D76DF8">
        <w:tc>
          <w:tcPr>
            <w:tcW w:w="2590" w:type="dxa"/>
          </w:tcPr>
          <w:p w14:paraId="3F0CA1E5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3.3 How to explore </w:t>
            </w:r>
            <w:r w:rsidRPr="008C6574">
              <w:rPr>
                <w:b/>
                <w:bCs/>
                <w:sz w:val="24"/>
                <w:szCs w:val="24"/>
              </w:rPr>
              <w:t xml:space="preserve">the impact </w:t>
            </w:r>
            <w:r w:rsidRPr="008C6574">
              <w:rPr>
                <w:sz w:val="24"/>
                <w:szCs w:val="24"/>
              </w:rPr>
              <w:t xml:space="preserve">related to </w:t>
            </w:r>
            <w:r w:rsidRPr="008C6574">
              <w:rPr>
                <w:b/>
                <w:bCs/>
                <w:sz w:val="24"/>
                <w:szCs w:val="24"/>
              </w:rPr>
              <w:t xml:space="preserve">care and treatment options </w:t>
            </w:r>
            <w:r w:rsidRPr="008C6574">
              <w:rPr>
                <w:sz w:val="24"/>
                <w:szCs w:val="24"/>
              </w:rPr>
              <w:t>on the individual</w:t>
            </w:r>
          </w:p>
        </w:tc>
        <w:tc>
          <w:tcPr>
            <w:tcW w:w="2590" w:type="dxa"/>
          </w:tcPr>
          <w:p w14:paraId="0DF47A01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76F9201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2AB936C" w14:textId="4E505D15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B439024" w14:textId="2FB6D01E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9FDA33A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26B9C26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3C418B47" w14:textId="77777777" w:rsidTr="00D76DF8">
        <w:tc>
          <w:tcPr>
            <w:tcW w:w="2590" w:type="dxa"/>
          </w:tcPr>
          <w:p w14:paraId="19CF58E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3.4 The potential impact of the </w:t>
            </w:r>
            <w:r w:rsidRPr="008C6574">
              <w:rPr>
                <w:b/>
                <w:bCs/>
                <w:sz w:val="24"/>
                <w:szCs w:val="24"/>
              </w:rPr>
              <w:t xml:space="preserve">physical environment </w:t>
            </w:r>
            <w:r w:rsidRPr="008C6574">
              <w:rPr>
                <w:sz w:val="24"/>
                <w:szCs w:val="24"/>
              </w:rPr>
              <w:t>on individuals</w:t>
            </w:r>
          </w:p>
        </w:tc>
        <w:tc>
          <w:tcPr>
            <w:tcW w:w="2590" w:type="dxa"/>
          </w:tcPr>
          <w:p w14:paraId="6360FF82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1B3714D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29326F5" w14:textId="2B274430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224A5AF3" w14:textId="135ADD20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98FDCD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F18FA2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19615B6D" w14:textId="77777777" w:rsidTr="00D76DF8">
        <w:tc>
          <w:tcPr>
            <w:tcW w:w="2590" w:type="dxa"/>
          </w:tcPr>
          <w:p w14:paraId="3988E5DB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3.5 </w:t>
            </w:r>
            <w:r w:rsidRPr="008C6574">
              <w:rPr>
                <w:b/>
                <w:bCs/>
                <w:sz w:val="24"/>
                <w:szCs w:val="24"/>
              </w:rPr>
              <w:t xml:space="preserve">Dilemmas </w:t>
            </w:r>
            <w:r w:rsidRPr="008C6574">
              <w:rPr>
                <w:sz w:val="24"/>
                <w:szCs w:val="24"/>
              </w:rPr>
              <w:t>that the independent mental health advocate may face in practice</w:t>
            </w:r>
          </w:p>
        </w:tc>
        <w:tc>
          <w:tcPr>
            <w:tcW w:w="2590" w:type="dxa"/>
          </w:tcPr>
          <w:p w14:paraId="09B44D3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65032858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3E6CBD6" w14:textId="452FB15A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826C34E" w14:textId="1FE1E061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21F7D1F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D0FFCC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12E8478D" w14:textId="77777777" w:rsidTr="00D76DF8">
        <w:tc>
          <w:tcPr>
            <w:tcW w:w="12950" w:type="dxa"/>
            <w:gridSpan w:val="5"/>
          </w:tcPr>
          <w:p w14:paraId="46FD2543" w14:textId="77777777" w:rsidR="00B10A76" w:rsidRPr="008C6574" w:rsidRDefault="00B10A76" w:rsidP="00B10A76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lastRenderedPageBreak/>
              <w:t>You are able to work in ways that:</w:t>
            </w:r>
          </w:p>
          <w:p w14:paraId="788B4BCF" w14:textId="77777777" w:rsidR="00B10A76" w:rsidRPr="008C6574" w:rsidRDefault="00B10A76" w:rsidP="00B10A76">
            <w:pPr>
              <w:rPr>
                <w:color w:val="22AF89"/>
                <w:sz w:val="24"/>
                <w:szCs w:val="24"/>
              </w:rPr>
            </w:pPr>
          </w:p>
        </w:tc>
      </w:tr>
      <w:tr w:rsidR="00B10A76" w:rsidRPr="008C6574" w14:paraId="53662FB2" w14:textId="77777777" w:rsidTr="00D76DF8">
        <w:tc>
          <w:tcPr>
            <w:tcW w:w="2590" w:type="dxa"/>
          </w:tcPr>
          <w:p w14:paraId="740DAFBB" w14:textId="77777777" w:rsidR="00B10A76" w:rsidRPr="008C6574" w:rsidRDefault="00B10A76" w:rsidP="00B10A76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4C1B8C06" w14:textId="77777777" w:rsidR="00B10A76" w:rsidRPr="008C6574" w:rsidRDefault="00B10A76" w:rsidP="00B10A76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57D79C05" w14:textId="77777777" w:rsidR="00B10A76" w:rsidRPr="008C6574" w:rsidRDefault="00B10A76" w:rsidP="00B10A76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05893D7E" w14:textId="77777777" w:rsidR="00B10A76" w:rsidRPr="008C6574" w:rsidRDefault="00B10A76" w:rsidP="00B10A76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7D08BDCC" w14:textId="77777777" w:rsidR="00B10A76" w:rsidRPr="008C6574" w:rsidRDefault="00B10A76" w:rsidP="00B10A76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B10A76" w:rsidRPr="008C6574" w14:paraId="31F82EE4" w14:textId="77777777" w:rsidTr="00D76DF8">
        <w:tc>
          <w:tcPr>
            <w:tcW w:w="2590" w:type="dxa"/>
          </w:tcPr>
          <w:p w14:paraId="1240B1C8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3.6 Support individuals to understand:</w:t>
            </w:r>
          </w:p>
          <w:p w14:paraId="56F111A2" w14:textId="07C960EA" w:rsidR="00B10A76" w:rsidRPr="008C6574" w:rsidRDefault="00B10A76" w:rsidP="008C65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their </w:t>
            </w:r>
            <w:r w:rsidRPr="008C6574">
              <w:rPr>
                <w:b/>
                <w:bCs/>
                <w:sz w:val="24"/>
                <w:szCs w:val="24"/>
              </w:rPr>
              <w:t>rights and safeguards</w:t>
            </w:r>
          </w:p>
          <w:p w14:paraId="793E54BB" w14:textId="3169D8D2" w:rsidR="00B10A76" w:rsidRPr="008C6574" w:rsidRDefault="00B10A76" w:rsidP="008C657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the powers of compulsion and how these may impact upon them</w:t>
            </w:r>
          </w:p>
        </w:tc>
        <w:tc>
          <w:tcPr>
            <w:tcW w:w="2590" w:type="dxa"/>
          </w:tcPr>
          <w:p w14:paraId="36326FE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AAB1DEA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74584D0" w14:textId="311CC789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B0C78B3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087F4326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53FAD4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46E801B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1051B91" w14:textId="4D95CF46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BFF7B1D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323080A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75D25E66" w14:textId="77777777" w:rsidTr="00D76DF8">
        <w:tc>
          <w:tcPr>
            <w:tcW w:w="2590" w:type="dxa"/>
          </w:tcPr>
          <w:p w14:paraId="192BB0B4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3.7 Work with individuals to explore their views, wishes and preferences about their care and</w:t>
            </w:r>
          </w:p>
          <w:p w14:paraId="3C26B4FE" w14:textId="77777777" w:rsidR="00B10A76" w:rsidRPr="008C6574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treatment options</w:t>
            </w:r>
          </w:p>
        </w:tc>
        <w:tc>
          <w:tcPr>
            <w:tcW w:w="2590" w:type="dxa"/>
          </w:tcPr>
          <w:p w14:paraId="46525A8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606880A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3FA58AE" w14:textId="241B7D2D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73D8075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5D75BBA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08ADDE60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1138CC63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628CDF9" w14:textId="4B05BEB1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06729D3B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60696C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3E2BC12F" w14:textId="77777777" w:rsidTr="00D76DF8">
        <w:tc>
          <w:tcPr>
            <w:tcW w:w="2590" w:type="dxa"/>
          </w:tcPr>
          <w:p w14:paraId="227C6BAA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3.8 Use strategies to support individuals to engage with professionals involved in their care</w:t>
            </w:r>
          </w:p>
          <w:p w14:paraId="1A3B0EEF" w14:textId="77777777" w:rsidR="00B10A76" w:rsidRPr="008C6574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and treatment</w:t>
            </w:r>
          </w:p>
        </w:tc>
        <w:tc>
          <w:tcPr>
            <w:tcW w:w="2590" w:type="dxa"/>
          </w:tcPr>
          <w:p w14:paraId="4D9DF546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FD754AC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6B8A6D0" w14:textId="42D826F2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6225324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5DDC5A4D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4E4580C" w14:textId="69812E16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712A01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093B8F8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119ACC96" w14:textId="77777777" w:rsidTr="00D76DF8">
        <w:tc>
          <w:tcPr>
            <w:tcW w:w="2590" w:type="dxa"/>
          </w:tcPr>
          <w:p w14:paraId="2F9EFFAB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3.9 Promote the views, wishes and preferences of individuals during the decision-making</w:t>
            </w:r>
          </w:p>
          <w:p w14:paraId="01C30F07" w14:textId="77777777" w:rsidR="00B10A76" w:rsidRPr="008C6574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lastRenderedPageBreak/>
              <w:t>process about their care and treatment</w:t>
            </w:r>
          </w:p>
        </w:tc>
        <w:tc>
          <w:tcPr>
            <w:tcW w:w="2590" w:type="dxa"/>
          </w:tcPr>
          <w:p w14:paraId="795AF14B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Job shadowing</w:t>
            </w:r>
          </w:p>
          <w:p w14:paraId="30E7D33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3243318" w14:textId="489EC051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1BD1F456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609741C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5C2AA5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80E611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0EC8F85D" w14:textId="1AAE9442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Discussion in supervision or with mentor</w:t>
            </w:r>
          </w:p>
        </w:tc>
        <w:tc>
          <w:tcPr>
            <w:tcW w:w="2590" w:type="dxa"/>
          </w:tcPr>
          <w:p w14:paraId="4EECCDB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D9BEB3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2CC23108" w14:textId="77777777" w:rsidTr="00D76DF8">
        <w:tc>
          <w:tcPr>
            <w:tcW w:w="2590" w:type="dxa"/>
          </w:tcPr>
          <w:p w14:paraId="7AA74DDC" w14:textId="77777777" w:rsidR="00B10A76" w:rsidRPr="008C6574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3.10 Promote respect for and practice that meets the cultural needs of individuals</w:t>
            </w:r>
          </w:p>
        </w:tc>
        <w:tc>
          <w:tcPr>
            <w:tcW w:w="2590" w:type="dxa"/>
          </w:tcPr>
          <w:p w14:paraId="0D44CD61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387AF9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F62FA0A" w14:textId="276749C2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67A5B9A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0F19028F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4D83D2BC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55384545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31F3B0F" w14:textId="6AC65323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02977C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1E5ED0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171C1839" w14:textId="77777777" w:rsidTr="00D76DF8">
        <w:tc>
          <w:tcPr>
            <w:tcW w:w="2590" w:type="dxa"/>
          </w:tcPr>
          <w:p w14:paraId="141943F0" w14:textId="3D57CC32" w:rsidR="00B10A76" w:rsidRPr="008C6574" w:rsidRDefault="00B10A76" w:rsidP="006256C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3.11 Raise concerns where the views, wishes and preferences of individuals have not been</w:t>
            </w:r>
            <w:r w:rsidR="006256C4">
              <w:rPr>
                <w:sz w:val="24"/>
                <w:szCs w:val="24"/>
              </w:rPr>
              <w:t xml:space="preserve"> </w:t>
            </w:r>
            <w:r w:rsidRPr="008C6574">
              <w:rPr>
                <w:rFonts w:eastAsia="Times New Roman"/>
                <w:sz w:val="24"/>
                <w:szCs w:val="24"/>
              </w:rPr>
              <w:t>taken account of in the decision-making process</w:t>
            </w:r>
          </w:p>
        </w:tc>
        <w:tc>
          <w:tcPr>
            <w:tcW w:w="2590" w:type="dxa"/>
          </w:tcPr>
          <w:p w14:paraId="40856986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592E0F8C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84FFA19" w14:textId="57174DD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55705535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5181B6E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7851D3C4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7635F3F8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1F3A557E" w14:textId="0EDD7558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BEE9665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B0C6F7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20FDB6C3" w14:textId="77777777" w:rsidTr="00D76DF8">
        <w:tc>
          <w:tcPr>
            <w:tcW w:w="2590" w:type="dxa"/>
          </w:tcPr>
          <w:p w14:paraId="2BD9F1D7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3.12 Support individuals to:</w:t>
            </w:r>
          </w:p>
          <w:p w14:paraId="631F823F" w14:textId="268D7638" w:rsidR="00B10A76" w:rsidRPr="008C6574" w:rsidRDefault="006256C4" w:rsidP="008C65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B10A76" w:rsidRPr="008C6574">
              <w:rPr>
                <w:b/>
                <w:bCs/>
                <w:sz w:val="24"/>
                <w:szCs w:val="24"/>
              </w:rPr>
              <w:t xml:space="preserve">ppeal </w:t>
            </w:r>
            <w:r w:rsidR="00B10A76" w:rsidRPr="008C6574">
              <w:rPr>
                <w:sz w:val="24"/>
                <w:szCs w:val="24"/>
              </w:rPr>
              <w:t>against their detention</w:t>
            </w:r>
          </w:p>
          <w:p w14:paraId="4AD48D1E" w14:textId="5355409D" w:rsidR="00B10A76" w:rsidRPr="008C6574" w:rsidRDefault="006256C4" w:rsidP="008C65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10A76" w:rsidRPr="008C6574">
              <w:rPr>
                <w:sz w:val="24"/>
                <w:szCs w:val="24"/>
              </w:rPr>
              <w:t>eview or change their medication</w:t>
            </w:r>
          </w:p>
          <w:p w14:paraId="573696C2" w14:textId="7E1928EB" w:rsidR="00B10A76" w:rsidRPr="008C6574" w:rsidRDefault="006256C4" w:rsidP="008C65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10A76" w:rsidRPr="008C6574">
              <w:rPr>
                <w:sz w:val="24"/>
                <w:szCs w:val="24"/>
              </w:rPr>
              <w:t xml:space="preserve">pply for </w:t>
            </w:r>
            <w:r w:rsidR="00B10A76" w:rsidRPr="008C6574">
              <w:rPr>
                <w:b/>
                <w:bCs/>
                <w:sz w:val="24"/>
                <w:szCs w:val="24"/>
              </w:rPr>
              <w:t xml:space="preserve">leave </w:t>
            </w:r>
            <w:r w:rsidR="00B10A76" w:rsidRPr="008C6574">
              <w:rPr>
                <w:sz w:val="24"/>
                <w:szCs w:val="24"/>
              </w:rPr>
              <w:t>or discharge from hospital</w:t>
            </w:r>
          </w:p>
          <w:p w14:paraId="644268AA" w14:textId="11C2A903" w:rsidR="00B10A76" w:rsidRPr="008C6574" w:rsidRDefault="006256C4" w:rsidP="008C65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10A76" w:rsidRPr="008C6574">
              <w:rPr>
                <w:sz w:val="24"/>
                <w:szCs w:val="24"/>
              </w:rPr>
              <w:t>articipate and influence discharge planning</w:t>
            </w:r>
          </w:p>
          <w:p w14:paraId="62B639F1" w14:textId="23B89960" w:rsidR="00B10A76" w:rsidRPr="008C6574" w:rsidRDefault="006256C4" w:rsidP="008C6574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a</w:t>
            </w:r>
            <w:r w:rsidR="00B10A76" w:rsidRPr="008C6574">
              <w:rPr>
                <w:rFonts w:eastAsia="Times New Roman"/>
                <w:sz w:val="24"/>
                <w:szCs w:val="24"/>
              </w:rPr>
              <w:t>ccess support following discharge</w:t>
            </w:r>
          </w:p>
        </w:tc>
        <w:tc>
          <w:tcPr>
            <w:tcW w:w="2590" w:type="dxa"/>
          </w:tcPr>
          <w:p w14:paraId="75FC380B" w14:textId="1913B0A1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lastRenderedPageBreak/>
              <w:t>Guided reading</w:t>
            </w:r>
          </w:p>
          <w:p w14:paraId="236BD905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4122518" w14:textId="4F93D91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725EA74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03D9B9E2" w14:textId="44A02AB9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60EB7B5F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44E8D383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30726E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46D1FE0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2BCB2B8" w14:textId="596C9CAE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C212FB6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0301E0E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770880F4" w14:textId="77777777" w:rsidTr="00D76DF8">
        <w:tc>
          <w:tcPr>
            <w:tcW w:w="2590" w:type="dxa"/>
          </w:tcPr>
          <w:p w14:paraId="405908BE" w14:textId="77777777" w:rsidR="00B10A76" w:rsidRPr="008C6574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>3.13 Attend and participate in meetings</w:t>
            </w:r>
          </w:p>
        </w:tc>
        <w:tc>
          <w:tcPr>
            <w:tcW w:w="2590" w:type="dxa"/>
          </w:tcPr>
          <w:p w14:paraId="699290ED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6CEB0C9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2B139D1" w14:textId="3260DCF2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6C3A3EA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0A7426A5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24FB4B3B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5781CE41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403C3C4" w14:textId="29D279D1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F7A22ED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B9AA713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B10A76" w:rsidRPr="008C6574" w14:paraId="7700835F" w14:textId="77777777" w:rsidTr="00D76DF8">
        <w:tc>
          <w:tcPr>
            <w:tcW w:w="12950" w:type="dxa"/>
            <w:gridSpan w:val="5"/>
          </w:tcPr>
          <w:p w14:paraId="7E22F141" w14:textId="77777777" w:rsidR="006256C4" w:rsidRDefault="006256C4" w:rsidP="00B10A76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</w:p>
          <w:p w14:paraId="1C4816FD" w14:textId="7570A97C" w:rsidR="00B10A76" w:rsidRPr="006256C4" w:rsidRDefault="00B10A76" w:rsidP="00B10A76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  <w:r w:rsidRPr="006256C4">
              <w:rPr>
                <w:b/>
                <w:bCs/>
                <w:color w:val="22AF89"/>
                <w:sz w:val="24"/>
                <w:szCs w:val="24"/>
              </w:rPr>
              <w:t>Range</w:t>
            </w:r>
            <w:r w:rsidR="006256C4">
              <w:rPr>
                <w:b/>
                <w:bCs/>
                <w:color w:val="22AF89"/>
                <w:sz w:val="24"/>
                <w:szCs w:val="24"/>
              </w:rPr>
              <w:t>:</w:t>
            </w:r>
          </w:p>
          <w:p w14:paraId="14A6B59D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The impact: </w:t>
            </w:r>
            <w:r w:rsidRPr="008C6574">
              <w:rPr>
                <w:color w:val="000000"/>
                <w:sz w:val="24"/>
                <w:szCs w:val="24"/>
              </w:rPr>
              <w:t>risks, benefits and ethical issues</w:t>
            </w:r>
          </w:p>
          <w:p w14:paraId="5A92095F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Care and treatment options: </w:t>
            </w:r>
            <w:r w:rsidRPr="008C6574">
              <w:rPr>
                <w:color w:val="000000"/>
                <w:sz w:val="24"/>
                <w:szCs w:val="24"/>
              </w:rPr>
              <w:t>therapies, medication, ECT</w:t>
            </w:r>
          </w:p>
          <w:p w14:paraId="2F7E6A56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Physical environment: </w:t>
            </w:r>
            <w:r w:rsidRPr="008C6574">
              <w:rPr>
                <w:color w:val="000000"/>
                <w:sz w:val="24"/>
                <w:szCs w:val="24"/>
              </w:rPr>
              <w:t>locked ward, general hospital environment, limited personal space,</w:t>
            </w:r>
          </w:p>
          <w:p w14:paraId="1FC24381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color w:val="000000"/>
                <w:sz w:val="24"/>
                <w:szCs w:val="24"/>
              </w:rPr>
              <w:t>privacy</w:t>
            </w:r>
          </w:p>
          <w:p w14:paraId="7AA472AB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Dilemmas: </w:t>
            </w:r>
            <w:r w:rsidRPr="008C6574">
              <w:rPr>
                <w:color w:val="000000"/>
                <w:sz w:val="24"/>
                <w:szCs w:val="24"/>
              </w:rPr>
              <w:t>information sharing, supporting individuals who may experience delusional belief,</w:t>
            </w:r>
          </w:p>
          <w:p w14:paraId="11CFFCEA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color w:val="000000"/>
                <w:sz w:val="24"/>
                <w:szCs w:val="24"/>
              </w:rPr>
              <w:t>supporting individuals who are experiencing mental distress</w:t>
            </w:r>
          </w:p>
          <w:p w14:paraId="73265AF9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Rights and safeguards: </w:t>
            </w:r>
            <w:r w:rsidRPr="008C6574">
              <w:rPr>
                <w:color w:val="000000"/>
                <w:sz w:val="24"/>
                <w:szCs w:val="24"/>
              </w:rPr>
              <w:t>under the Mental Health Act 1983, Mental Health (Wales) Measure</w:t>
            </w:r>
          </w:p>
          <w:p w14:paraId="217CE49E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color w:val="000000"/>
                <w:sz w:val="24"/>
                <w:szCs w:val="24"/>
              </w:rPr>
              <w:t>2010</w:t>
            </w:r>
          </w:p>
          <w:p w14:paraId="4F5B3313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Appeal: </w:t>
            </w:r>
            <w:r w:rsidRPr="008C6574">
              <w:rPr>
                <w:color w:val="000000"/>
                <w:sz w:val="24"/>
                <w:szCs w:val="24"/>
              </w:rPr>
              <w:t>applications to managers hearing, Ministry of justice and First Tier Tribunal</w:t>
            </w:r>
          </w:p>
          <w:p w14:paraId="76CD8630" w14:textId="77777777" w:rsidR="00B10A76" w:rsidRDefault="00B10A76" w:rsidP="00B10A76">
            <w:pPr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Leave: </w:t>
            </w:r>
            <w:r w:rsidRPr="008C6574">
              <w:rPr>
                <w:color w:val="000000"/>
                <w:sz w:val="24"/>
                <w:szCs w:val="24"/>
              </w:rPr>
              <w:t>unsupervised, escorted or extended leave</w:t>
            </w:r>
          </w:p>
          <w:p w14:paraId="78C34A26" w14:textId="1D8E4A85" w:rsidR="006256C4" w:rsidRPr="008C6574" w:rsidRDefault="006256C4" w:rsidP="00B10A76">
            <w:pPr>
              <w:rPr>
                <w:sz w:val="24"/>
                <w:szCs w:val="24"/>
              </w:rPr>
            </w:pPr>
          </w:p>
        </w:tc>
      </w:tr>
    </w:tbl>
    <w:p w14:paraId="69BCBF2E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8FF48AB" w14:textId="5022D874" w:rsidR="008E2478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C6574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</w:p>
    <w:p w14:paraId="63D6B121" w14:textId="3E563AC5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D19741B" w14:textId="2487EFCD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E074399" w14:textId="47B8F9EE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E5905E4" w14:textId="5843BAEB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966A0F7" w14:textId="3139E42C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4F3278E" w14:textId="4F413592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3B10AB8" w14:textId="09F4DECF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21453E3" w14:textId="30E2F725" w:rsidR="008C6574" w:rsidRDefault="008C657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8C6574" w14:paraId="3BAF0AD5" w14:textId="77777777" w:rsidTr="00D76DF8">
        <w:tc>
          <w:tcPr>
            <w:tcW w:w="12950" w:type="dxa"/>
            <w:gridSpan w:val="5"/>
          </w:tcPr>
          <w:p w14:paraId="52319533" w14:textId="77777777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lastRenderedPageBreak/>
              <w:t>Learning outcome</w:t>
            </w:r>
          </w:p>
          <w:p w14:paraId="498BFDB4" w14:textId="499C10A5" w:rsidR="008E2478" w:rsidRPr="008C6574" w:rsidRDefault="008E2478" w:rsidP="00AB5EB0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4. Support individuals who are referred for issues related to restrictions or deprivation of</w:t>
            </w:r>
            <w:r w:rsidR="00AB5EB0">
              <w:rPr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liberty</w:t>
            </w:r>
          </w:p>
          <w:p w14:paraId="1A90AFA5" w14:textId="77777777" w:rsidR="008E2478" w:rsidRPr="008C6574" w:rsidRDefault="008E2478" w:rsidP="008E2478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E2478" w:rsidRPr="008C6574" w14:paraId="5F8C61DF" w14:textId="77777777" w:rsidTr="00D76DF8">
        <w:tc>
          <w:tcPr>
            <w:tcW w:w="12950" w:type="dxa"/>
            <w:gridSpan w:val="5"/>
          </w:tcPr>
          <w:p w14:paraId="453F6891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2C9B5EB0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2478" w:rsidRPr="008C6574" w14:paraId="5B022564" w14:textId="77777777" w:rsidTr="00D76DF8">
        <w:tc>
          <w:tcPr>
            <w:tcW w:w="2590" w:type="dxa"/>
          </w:tcPr>
          <w:p w14:paraId="2793A358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65EE400E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001C582B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5A6F1F7E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7418159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35C9627D" w14:textId="77777777" w:rsidTr="00D76DF8">
        <w:tc>
          <w:tcPr>
            <w:tcW w:w="2590" w:type="dxa"/>
          </w:tcPr>
          <w:p w14:paraId="192AC668" w14:textId="6FCEDDBC" w:rsidR="008E2478" w:rsidRDefault="008E2478" w:rsidP="00AB5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4.1 The roles of the Independent Mental Capacity Advocate and the Independent Mental</w:t>
            </w:r>
            <w:r w:rsidR="00AB5EB0">
              <w:rPr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Health Advocate in relation to Liberty of Protection Safeguards (</w:t>
            </w:r>
            <w:proofErr w:type="spellStart"/>
            <w:r w:rsidRPr="008C6574">
              <w:rPr>
                <w:sz w:val="24"/>
                <w:szCs w:val="24"/>
              </w:rPr>
              <w:t>LiPS</w:t>
            </w:r>
            <w:proofErr w:type="spellEnd"/>
            <w:r w:rsidRPr="008C6574">
              <w:rPr>
                <w:sz w:val="24"/>
                <w:szCs w:val="24"/>
              </w:rPr>
              <w:t>)</w:t>
            </w:r>
          </w:p>
          <w:p w14:paraId="3A4D55CB" w14:textId="7C5D0F8E" w:rsidR="006256C4" w:rsidRPr="008C6574" w:rsidRDefault="006256C4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7D5236D" w14:textId="77777777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04F8A9DC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5FAFD4E8" w14:textId="77777777" w:rsidR="00B10A76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95211B6" w14:textId="77777777" w:rsidR="00B10A76" w:rsidRPr="008C6574" w:rsidRDefault="00B10A76" w:rsidP="008E2478">
            <w:pPr>
              <w:rPr>
                <w:sz w:val="24"/>
                <w:szCs w:val="24"/>
              </w:rPr>
            </w:pPr>
          </w:p>
          <w:p w14:paraId="43E12EFA" w14:textId="40D095EA" w:rsidR="00B10A76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0D40BAE" w14:textId="14BA8393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51D0EA67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6BD433D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2BB4BC91" w14:textId="77777777" w:rsidTr="00D76DF8">
        <w:tc>
          <w:tcPr>
            <w:tcW w:w="2590" w:type="dxa"/>
          </w:tcPr>
          <w:p w14:paraId="292BBE32" w14:textId="7793EAE3" w:rsidR="008E2478" w:rsidRPr="008C6574" w:rsidRDefault="008E2478" w:rsidP="00AB5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4.2 Routes that can be used for </w:t>
            </w:r>
            <w:r w:rsidRPr="008C6574">
              <w:rPr>
                <w:b/>
                <w:bCs/>
                <w:sz w:val="24"/>
                <w:szCs w:val="24"/>
              </w:rPr>
              <w:t xml:space="preserve">challenging </w:t>
            </w:r>
            <w:proofErr w:type="spellStart"/>
            <w:r w:rsidRPr="008C6574">
              <w:rPr>
                <w:b/>
                <w:bCs/>
                <w:sz w:val="24"/>
                <w:szCs w:val="24"/>
              </w:rPr>
              <w:t>authorisations</w:t>
            </w:r>
            <w:proofErr w:type="spellEnd"/>
            <w:r w:rsidRPr="008C6574">
              <w:rPr>
                <w:b/>
                <w:bCs/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and who would be responsible</w:t>
            </w:r>
            <w:r w:rsidR="00AB5EB0">
              <w:rPr>
                <w:sz w:val="24"/>
                <w:szCs w:val="24"/>
              </w:rPr>
              <w:t xml:space="preserve"> </w:t>
            </w:r>
            <w:r w:rsidRPr="008C6574">
              <w:rPr>
                <w:sz w:val="24"/>
                <w:szCs w:val="24"/>
              </w:rPr>
              <w:t>for undertaking these</w:t>
            </w:r>
          </w:p>
        </w:tc>
        <w:tc>
          <w:tcPr>
            <w:tcW w:w="2590" w:type="dxa"/>
          </w:tcPr>
          <w:p w14:paraId="2F8E6058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0412CACB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5FFA716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5DDB4AB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5AB542A" w14:textId="77777777" w:rsidR="008E2478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49D75E88" w14:textId="77777777" w:rsidR="006256C4" w:rsidRDefault="006256C4" w:rsidP="00B10A76">
            <w:pPr>
              <w:rPr>
                <w:sz w:val="24"/>
                <w:szCs w:val="24"/>
              </w:rPr>
            </w:pPr>
          </w:p>
          <w:p w14:paraId="021BB78B" w14:textId="77777777" w:rsidR="006256C4" w:rsidRDefault="006256C4" w:rsidP="00B10A76">
            <w:pPr>
              <w:rPr>
                <w:sz w:val="24"/>
                <w:szCs w:val="24"/>
              </w:rPr>
            </w:pPr>
          </w:p>
          <w:p w14:paraId="0E2C491A" w14:textId="665265E4" w:rsidR="006256C4" w:rsidRPr="008C6574" w:rsidRDefault="006256C4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3FD221E" w14:textId="50A04D84" w:rsidR="008E2478" w:rsidRPr="008C6574" w:rsidRDefault="00B10A76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3112B12A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523710C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B10A76" w:rsidRPr="008C6574" w14:paraId="1E370CFB" w14:textId="77777777" w:rsidTr="00D76DF8">
        <w:tc>
          <w:tcPr>
            <w:tcW w:w="2590" w:type="dxa"/>
          </w:tcPr>
          <w:p w14:paraId="4FB2CD08" w14:textId="77777777" w:rsidR="00B10A76" w:rsidRPr="008C6574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4.3 Factors which may or may not make a deprivation of liberty the best interest for</w:t>
            </w:r>
          </w:p>
          <w:p w14:paraId="7F633CAB" w14:textId="40C9CCCF" w:rsidR="00B10A76" w:rsidRDefault="00AB5EB0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I</w:t>
            </w:r>
            <w:r w:rsidR="00B10A76" w:rsidRPr="008C6574">
              <w:rPr>
                <w:sz w:val="24"/>
                <w:szCs w:val="24"/>
              </w:rPr>
              <w:t>ndividuals</w:t>
            </w:r>
          </w:p>
          <w:p w14:paraId="0BAC9A3B" w14:textId="77777777" w:rsidR="00AB5EB0" w:rsidRDefault="00AB5EB0" w:rsidP="00B10A76">
            <w:pPr>
              <w:rPr>
                <w:sz w:val="24"/>
                <w:szCs w:val="24"/>
              </w:rPr>
            </w:pPr>
          </w:p>
          <w:p w14:paraId="225CAC54" w14:textId="77777777" w:rsidR="00AB5EB0" w:rsidRDefault="00AB5EB0" w:rsidP="00B10A76">
            <w:pPr>
              <w:rPr>
                <w:sz w:val="24"/>
                <w:szCs w:val="24"/>
              </w:rPr>
            </w:pPr>
          </w:p>
          <w:p w14:paraId="19709B41" w14:textId="77A57A95" w:rsidR="00AB5EB0" w:rsidRPr="008C6574" w:rsidRDefault="00AB5EB0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96F2DB9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Guided reading</w:t>
            </w:r>
          </w:p>
          <w:p w14:paraId="7939E334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3CCE294B" w14:textId="77777777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4C12EF32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  <w:p w14:paraId="6BC022E9" w14:textId="190A4C17" w:rsidR="00B10A76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3B15CCB2" w14:textId="77777777" w:rsidR="006256C4" w:rsidRDefault="006256C4" w:rsidP="00B10A76">
            <w:pPr>
              <w:rPr>
                <w:sz w:val="24"/>
                <w:szCs w:val="24"/>
              </w:rPr>
            </w:pPr>
          </w:p>
          <w:p w14:paraId="1000BCF2" w14:textId="45A1D048" w:rsidR="006256C4" w:rsidRPr="008C6574" w:rsidRDefault="006256C4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75D4976" w14:textId="7FF392F3" w:rsidR="00B10A76" w:rsidRPr="008C6574" w:rsidRDefault="00B10A76" w:rsidP="00B10A76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20D7FA87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8B2CB89" w14:textId="77777777" w:rsidR="00B10A76" w:rsidRPr="008C6574" w:rsidRDefault="00B10A76" w:rsidP="00B10A76">
            <w:pPr>
              <w:rPr>
                <w:sz w:val="24"/>
                <w:szCs w:val="24"/>
              </w:rPr>
            </w:pPr>
          </w:p>
        </w:tc>
      </w:tr>
      <w:tr w:rsidR="008E2478" w:rsidRPr="008C6574" w14:paraId="4F34A986" w14:textId="77777777" w:rsidTr="00D76DF8">
        <w:tc>
          <w:tcPr>
            <w:tcW w:w="12950" w:type="dxa"/>
            <w:gridSpan w:val="5"/>
          </w:tcPr>
          <w:p w14:paraId="40F9B43A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lastRenderedPageBreak/>
              <w:t>You are able to work in ways that:</w:t>
            </w:r>
          </w:p>
          <w:p w14:paraId="4683F401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D6D062D" w14:textId="77777777" w:rsidTr="00D76DF8">
        <w:tc>
          <w:tcPr>
            <w:tcW w:w="2590" w:type="dxa"/>
          </w:tcPr>
          <w:p w14:paraId="32584762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7FB73BEF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33834F03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4F7B046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D659760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E055FD" w:rsidRPr="008C6574" w14:paraId="0BD74C9D" w14:textId="77777777" w:rsidTr="00D76DF8">
        <w:tc>
          <w:tcPr>
            <w:tcW w:w="2590" w:type="dxa"/>
          </w:tcPr>
          <w:p w14:paraId="5A92F76A" w14:textId="77777777" w:rsidR="00E055FD" w:rsidRPr="008C6574" w:rsidRDefault="00E055FD" w:rsidP="008C6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4.4 Explore:</w:t>
            </w:r>
          </w:p>
          <w:p w14:paraId="532A7C24" w14:textId="08F04332" w:rsidR="00E055FD" w:rsidRPr="008C6574" w:rsidRDefault="00E055FD" w:rsidP="008C65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how restrictions or deprivation of liberty may impact on individuals</w:t>
            </w:r>
          </w:p>
          <w:p w14:paraId="1FE95ABB" w14:textId="521635FC" w:rsidR="00E055FD" w:rsidRPr="008C6574" w:rsidRDefault="00E055FD" w:rsidP="008C65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the views, wishes and preferences of individuals about the restrictions or</w:t>
            </w:r>
          </w:p>
          <w:p w14:paraId="564A6FC1" w14:textId="77777777" w:rsidR="00E055FD" w:rsidRPr="008C6574" w:rsidRDefault="00E055FD" w:rsidP="00AB5EB0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8C6574">
              <w:rPr>
                <w:sz w:val="24"/>
                <w:szCs w:val="24"/>
              </w:rPr>
              <w:t>deprivation of liberty and the outcomes that they want</w:t>
            </w:r>
          </w:p>
          <w:p w14:paraId="00AE2552" w14:textId="5E24AD64" w:rsidR="00E055FD" w:rsidRPr="008C6574" w:rsidRDefault="00E055FD" w:rsidP="008C65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the least restrictive options</w:t>
            </w:r>
          </w:p>
        </w:tc>
        <w:tc>
          <w:tcPr>
            <w:tcW w:w="2590" w:type="dxa"/>
          </w:tcPr>
          <w:p w14:paraId="5CB005A7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1082864D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33DA64FA" w14:textId="2DF85DEF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3E8DC23D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5F61797F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397EE716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54740AB0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5C608869" w14:textId="02CAD7A9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7E5E1552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A64E5F8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</w:tc>
      </w:tr>
      <w:tr w:rsidR="00E055FD" w:rsidRPr="008C6574" w14:paraId="5907D74D" w14:textId="77777777" w:rsidTr="00D76DF8">
        <w:tc>
          <w:tcPr>
            <w:tcW w:w="2590" w:type="dxa"/>
          </w:tcPr>
          <w:p w14:paraId="5DA2DDB4" w14:textId="77777777" w:rsidR="00E055FD" w:rsidRPr="008C6574" w:rsidRDefault="00E055FD" w:rsidP="00E055FD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t xml:space="preserve">4.5 Support individuals to access routes to appeal or challenge </w:t>
            </w:r>
            <w:proofErr w:type="spellStart"/>
            <w:r w:rsidRPr="008C6574">
              <w:rPr>
                <w:rFonts w:eastAsia="Times New Roman"/>
                <w:sz w:val="24"/>
                <w:szCs w:val="24"/>
              </w:rPr>
              <w:t>authorisations</w:t>
            </w:r>
            <w:proofErr w:type="spellEnd"/>
          </w:p>
        </w:tc>
        <w:tc>
          <w:tcPr>
            <w:tcW w:w="2590" w:type="dxa"/>
          </w:tcPr>
          <w:p w14:paraId="7FE9B09E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43298DCA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4C2024D9" w14:textId="2C3169E8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054A2CD1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09A61470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436ABD3E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70EAC1F8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0832663D" w14:textId="79204E1D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088D7A1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CC4E811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</w:tc>
      </w:tr>
      <w:tr w:rsidR="00930CCF" w:rsidRPr="008C6574" w14:paraId="1956AEE6" w14:textId="77777777" w:rsidTr="00E832AD">
        <w:tc>
          <w:tcPr>
            <w:tcW w:w="12950" w:type="dxa"/>
            <w:gridSpan w:val="5"/>
          </w:tcPr>
          <w:p w14:paraId="56C8CDD6" w14:textId="77777777" w:rsidR="00930CCF" w:rsidRPr="006256C4" w:rsidRDefault="00930CCF" w:rsidP="00E055FD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  <w:r w:rsidRPr="006256C4">
              <w:rPr>
                <w:b/>
                <w:bCs/>
                <w:color w:val="22AF89"/>
                <w:sz w:val="24"/>
                <w:szCs w:val="24"/>
              </w:rPr>
              <w:t>Range:</w:t>
            </w:r>
          </w:p>
          <w:p w14:paraId="53E528AF" w14:textId="06D0F843" w:rsidR="00930CCF" w:rsidRPr="008C6574" w:rsidRDefault="00930CCF" w:rsidP="006256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Challenging </w:t>
            </w:r>
            <w:proofErr w:type="spellStart"/>
            <w:r w:rsidRPr="008C6574">
              <w:rPr>
                <w:b/>
                <w:bCs/>
                <w:color w:val="000000"/>
                <w:sz w:val="24"/>
                <w:szCs w:val="24"/>
              </w:rPr>
              <w:t>authorisations</w:t>
            </w:r>
            <w:proofErr w:type="spellEnd"/>
            <w:r w:rsidRPr="008C6574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C6574">
              <w:rPr>
                <w:color w:val="000000"/>
                <w:sz w:val="24"/>
                <w:szCs w:val="24"/>
              </w:rPr>
              <w:t>rights to request review, complaints, best interest meeting,</w:t>
            </w:r>
            <w:r w:rsidR="006256C4">
              <w:rPr>
                <w:color w:val="000000"/>
                <w:sz w:val="24"/>
                <w:szCs w:val="24"/>
              </w:rPr>
              <w:t xml:space="preserve"> </w:t>
            </w:r>
            <w:r w:rsidRPr="008C6574">
              <w:rPr>
                <w:color w:val="000000"/>
                <w:sz w:val="24"/>
                <w:szCs w:val="24"/>
              </w:rPr>
              <w:t>referring to Court of Protection</w:t>
            </w:r>
          </w:p>
        </w:tc>
      </w:tr>
    </w:tbl>
    <w:p w14:paraId="2D80618E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8C6574" w14:paraId="12F202DB" w14:textId="77777777" w:rsidTr="00D76DF8">
        <w:tc>
          <w:tcPr>
            <w:tcW w:w="12950" w:type="dxa"/>
            <w:gridSpan w:val="5"/>
          </w:tcPr>
          <w:p w14:paraId="762B922C" w14:textId="77777777" w:rsidR="008E2478" w:rsidRPr="008C6574" w:rsidRDefault="008E2478" w:rsidP="008E2478">
            <w:pPr>
              <w:rPr>
                <w:b/>
                <w:color w:val="22AF89"/>
                <w:sz w:val="24"/>
                <w:szCs w:val="24"/>
              </w:rPr>
            </w:pPr>
            <w:r w:rsidRPr="008C6574">
              <w:rPr>
                <w:b/>
                <w:color w:val="22AF89"/>
                <w:sz w:val="24"/>
                <w:szCs w:val="24"/>
              </w:rPr>
              <w:t>Learning outcome</w:t>
            </w:r>
          </w:p>
          <w:p w14:paraId="0093A1D1" w14:textId="77777777" w:rsidR="008E2478" w:rsidRPr="008C6574" w:rsidRDefault="008E2478" w:rsidP="008E2478">
            <w:pPr>
              <w:rPr>
                <w:b/>
                <w:color w:val="00B0F0"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5. Ensure safety when providing independent mental advocacy support</w:t>
            </w:r>
          </w:p>
          <w:p w14:paraId="3AB37DE8" w14:textId="77777777" w:rsidR="008E2478" w:rsidRPr="008C6574" w:rsidRDefault="008E2478" w:rsidP="008E2478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E2478" w:rsidRPr="008C6574" w14:paraId="491C04EB" w14:textId="77777777" w:rsidTr="00D76DF8">
        <w:tc>
          <w:tcPr>
            <w:tcW w:w="12950" w:type="dxa"/>
            <w:gridSpan w:val="5"/>
          </w:tcPr>
          <w:p w14:paraId="696434C4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understand:</w:t>
            </w:r>
          </w:p>
          <w:p w14:paraId="44493FA9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2478" w:rsidRPr="008C6574" w14:paraId="42B006DB" w14:textId="77777777" w:rsidTr="00D76DF8">
        <w:tc>
          <w:tcPr>
            <w:tcW w:w="2590" w:type="dxa"/>
          </w:tcPr>
          <w:p w14:paraId="52F592FF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3215227F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6FD91E27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7766AAF6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38B995AE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3EB438F7" w14:textId="77777777" w:rsidTr="00D76DF8">
        <w:tc>
          <w:tcPr>
            <w:tcW w:w="2590" w:type="dxa"/>
          </w:tcPr>
          <w:p w14:paraId="7603E6CF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5.1 Potential </w:t>
            </w:r>
            <w:r w:rsidRPr="008C6574">
              <w:rPr>
                <w:b/>
                <w:bCs/>
                <w:sz w:val="24"/>
                <w:szCs w:val="24"/>
              </w:rPr>
              <w:t xml:space="preserve">risks to safety </w:t>
            </w:r>
            <w:r w:rsidRPr="008C6574">
              <w:rPr>
                <w:sz w:val="24"/>
                <w:szCs w:val="24"/>
              </w:rPr>
              <w:t>when working in mental health settings</w:t>
            </w:r>
          </w:p>
        </w:tc>
        <w:tc>
          <w:tcPr>
            <w:tcW w:w="2590" w:type="dxa"/>
          </w:tcPr>
          <w:p w14:paraId="3D5F2203" w14:textId="77777777" w:rsidR="008E2478" w:rsidRPr="008C6574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2FD42442" w14:textId="77777777" w:rsidR="00E055FD" w:rsidRPr="008C6574" w:rsidRDefault="00E055FD" w:rsidP="008E2478">
            <w:pPr>
              <w:rPr>
                <w:sz w:val="24"/>
                <w:szCs w:val="24"/>
              </w:rPr>
            </w:pPr>
          </w:p>
          <w:p w14:paraId="7C4E3D18" w14:textId="77777777" w:rsidR="00E055FD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44D9DC85" w14:textId="77777777" w:rsidR="006256C4" w:rsidRDefault="006256C4" w:rsidP="008E2478">
            <w:pPr>
              <w:rPr>
                <w:sz w:val="24"/>
                <w:szCs w:val="24"/>
              </w:rPr>
            </w:pPr>
          </w:p>
          <w:p w14:paraId="5B36F5F5" w14:textId="77777777" w:rsidR="006256C4" w:rsidRDefault="006256C4" w:rsidP="008E2478">
            <w:pPr>
              <w:rPr>
                <w:sz w:val="24"/>
                <w:szCs w:val="24"/>
              </w:rPr>
            </w:pPr>
          </w:p>
          <w:p w14:paraId="0EBA7895" w14:textId="74EDA099" w:rsidR="006256C4" w:rsidRPr="008C6574" w:rsidRDefault="006256C4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2B09677" w14:textId="4BA37998" w:rsidR="008E2478" w:rsidRPr="008C6574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6B891EC1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66DD5EA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45E9983" w14:textId="77777777" w:rsidTr="00D76DF8">
        <w:tc>
          <w:tcPr>
            <w:tcW w:w="2590" w:type="dxa"/>
          </w:tcPr>
          <w:p w14:paraId="22FA3619" w14:textId="77777777" w:rsidR="008E2478" w:rsidRPr="008C6574" w:rsidRDefault="008E2478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 xml:space="preserve">5.2 Strategies that should be used to </w:t>
            </w:r>
            <w:proofErr w:type="spellStart"/>
            <w:r w:rsidRPr="008C6574">
              <w:rPr>
                <w:sz w:val="24"/>
                <w:szCs w:val="24"/>
              </w:rPr>
              <w:t>minimise</w:t>
            </w:r>
            <w:proofErr w:type="spellEnd"/>
            <w:r w:rsidRPr="008C6574">
              <w:rPr>
                <w:sz w:val="24"/>
                <w:szCs w:val="24"/>
              </w:rPr>
              <w:t xml:space="preserve"> risk</w:t>
            </w:r>
          </w:p>
        </w:tc>
        <w:tc>
          <w:tcPr>
            <w:tcW w:w="2590" w:type="dxa"/>
          </w:tcPr>
          <w:p w14:paraId="03EAB4CE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Organisational policies and procedures</w:t>
            </w:r>
          </w:p>
          <w:p w14:paraId="27505952" w14:textId="5E26F6D6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4BFAE30B" w14:textId="17D84BD5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72E4F52F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53BE1B54" w14:textId="77777777" w:rsidR="008E2478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  <w:p w14:paraId="73FA12CE" w14:textId="668692E4" w:rsidR="006256C4" w:rsidRPr="008C6574" w:rsidRDefault="006256C4" w:rsidP="00E055F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BB04BBD" w14:textId="597C9190" w:rsidR="008E2478" w:rsidRPr="008C6574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55688E0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3CDAC7A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02E5EDE9" w14:textId="77777777" w:rsidTr="00D76DF8">
        <w:tc>
          <w:tcPr>
            <w:tcW w:w="12950" w:type="dxa"/>
            <w:gridSpan w:val="5"/>
          </w:tcPr>
          <w:p w14:paraId="6C342495" w14:textId="77777777" w:rsidR="008E2478" w:rsidRPr="008C6574" w:rsidRDefault="008E2478" w:rsidP="008E2478">
            <w:pPr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You are able to work in ways that:</w:t>
            </w:r>
          </w:p>
          <w:p w14:paraId="276C5AD9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7A200F5D" w14:textId="77777777" w:rsidTr="00D76DF8">
        <w:tc>
          <w:tcPr>
            <w:tcW w:w="2590" w:type="dxa"/>
          </w:tcPr>
          <w:p w14:paraId="49E4A42A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590" w:type="dxa"/>
          </w:tcPr>
          <w:p w14:paraId="637AB2A7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actions</w:t>
            </w:r>
          </w:p>
        </w:tc>
        <w:tc>
          <w:tcPr>
            <w:tcW w:w="2590" w:type="dxa"/>
          </w:tcPr>
          <w:p w14:paraId="7524A7E0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Suggested sources of evidence</w:t>
            </w:r>
          </w:p>
        </w:tc>
        <w:tc>
          <w:tcPr>
            <w:tcW w:w="2590" w:type="dxa"/>
          </w:tcPr>
          <w:p w14:paraId="1A493C35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590" w:type="dxa"/>
          </w:tcPr>
          <w:p w14:paraId="06976C3D" w14:textId="77777777" w:rsidR="008E2478" w:rsidRPr="008C6574" w:rsidRDefault="008E2478" w:rsidP="008E2478">
            <w:pPr>
              <w:rPr>
                <w:b/>
                <w:bCs/>
                <w:sz w:val="24"/>
                <w:szCs w:val="24"/>
              </w:rPr>
            </w:pPr>
            <w:r w:rsidRPr="008C6574">
              <w:rPr>
                <w:b/>
                <w:bCs/>
                <w:sz w:val="24"/>
                <w:szCs w:val="24"/>
              </w:rPr>
              <w:t xml:space="preserve">Dated and initialed </w:t>
            </w:r>
          </w:p>
        </w:tc>
      </w:tr>
      <w:tr w:rsidR="008E2478" w:rsidRPr="008C6574" w14:paraId="4309D911" w14:textId="77777777" w:rsidTr="00D76DF8">
        <w:tc>
          <w:tcPr>
            <w:tcW w:w="2590" w:type="dxa"/>
          </w:tcPr>
          <w:p w14:paraId="3AFA4D42" w14:textId="77777777" w:rsidR="008E2478" w:rsidRPr="008C6574" w:rsidRDefault="008E2478" w:rsidP="008E2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5.3 Access information from the service setting about potential risks and strategies to ensure</w:t>
            </w:r>
          </w:p>
          <w:p w14:paraId="2F72BB2A" w14:textId="77777777" w:rsidR="008E2478" w:rsidRPr="008C6574" w:rsidRDefault="008E2478" w:rsidP="008E2478">
            <w:pPr>
              <w:rPr>
                <w:b/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safety</w:t>
            </w:r>
          </w:p>
        </w:tc>
        <w:tc>
          <w:tcPr>
            <w:tcW w:w="2590" w:type="dxa"/>
          </w:tcPr>
          <w:p w14:paraId="62531B8C" w14:textId="77777777" w:rsidR="008E2478" w:rsidRPr="008C6574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3A22774" w14:textId="77777777" w:rsidR="00E055FD" w:rsidRPr="008C6574" w:rsidRDefault="00E055FD" w:rsidP="008E2478">
            <w:pPr>
              <w:rPr>
                <w:sz w:val="24"/>
                <w:szCs w:val="24"/>
              </w:rPr>
            </w:pPr>
          </w:p>
          <w:p w14:paraId="5F82FA18" w14:textId="35517938" w:rsidR="00E055FD" w:rsidRPr="008C6574" w:rsidRDefault="00E055FD" w:rsidP="008E2478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A987BB6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56CEDB78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3EC161A1" w14:textId="58C66914" w:rsidR="008E2478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</w:tc>
        <w:tc>
          <w:tcPr>
            <w:tcW w:w="2590" w:type="dxa"/>
          </w:tcPr>
          <w:p w14:paraId="1BCB4172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F9A71BA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2756FF1C" w14:textId="77777777" w:rsidTr="00D76DF8">
        <w:tc>
          <w:tcPr>
            <w:tcW w:w="2590" w:type="dxa"/>
          </w:tcPr>
          <w:p w14:paraId="6BD93B9D" w14:textId="77777777" w:rsidR="008E2478" w:rsidRPr="008C6574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</w:rPr>
            </w:pPr>
            <w:r w:rsidRPr="008C6574">
              <w:rPr>
                <w:rFonts w:eastAsia="Times New Roman"/>
                <w:sz w:val="24"/>
                <w:szCs w:val="24"/>
              </w:rPr>
              <w:lastRenderedPageBreak/>
              <w:t xml:space="preserve">5.4 Implement strategies to </w:t>
            </w:r>
            <w:proofErr w:type="spellStart"/>
            <w:r w:rsidRPr="008C6574">
              <w:rPr>
                <w:rFonts w:eastAsia="Times New Roman"/>
                <w:sz w:val="24"/>
                <w:szCs w:val="24"/>
              </w:rPr>
              <w:t>minimise</w:t>
            </w:r>
            <w:proofErr w:type="spellEnd"/>
            <w:r w:rsidRPr="008C6574">
              <w:rPr>
                <w:rFonts w:eastAsia="Times New Roman"/>
                <w:sz w:val="24"/>
                <w:szCs w:val="24"/>
              </w:rPr>
              <w:t xml:space="preserve"> risk and keep people safe</w:t>
            </w:r>
          </w:p>
        </w:tc>
        <w:tc>
          <w:tcPr>
            <w:tcW w:w="2590" w:type="dxa"/>
          </w:tcPr>
          <w:p w14:paraId="76B929B2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Job shadowing</w:t>
            </w:r>
          </w:p>
          <w:p w14:paraId="3881989C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07D0D918" w14:textId="5EC877C1" w:rsidR="008E2478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Support from mentor</w:t>
            </w:r>
          </w:p>
        </w:tc>
        <w:tc>
          <w:tcPr>
            <w:tcW w:w="2590" w:type="dxa"/>
          </w:tcPr>
          <w:p w14:paraId="4EB9FFFA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Documents</w:t>
            </w:r>
          </w:p>
          <w:p w14:paraId="509E003F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587C5657" w14:textId="77777777" w:rsidR="00E055FD" w:rsidRPr="008C6574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Reflection on practice</w:t>
            </w:r>
          </w:p>
          <w:p w14:paraId="35091F33" w14:textId="77777777" w:rsidR="00E055FD" w:rsidRPr="008C6574" w:rsidRDefault="00E055FD" w:rsidP="00E055FD">
            <w:pPr>
              <w:rPr>
                <w:sz w:val="24"/>
                <w:szCs w:val="24"/>
              </w:rPr>
            </w:pPr>
          </w:p>
          <w:p w14:paraId="7BF337A7" w14:textId="77777777" w:rsidR="008E2478" w:rsidRDefault="00E055FD" w:rsidP="00E055FD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Discussion in supervision or with mentor</w:t>
            </w:r>
          </w:p>
          <w:p w14:paraId="097342BE" w14:textId="77777777" w:rsidR="006256C4" w:rsidRDefault="006256C4" w:rsidP="00E055FD">
            <w:pPr>
              <w:rPr>
                <w:sz w:val="24"/>
                <w:szCs w:val="24"/>
              </w:rPr>
            </w:pPr>
          </w:p>
          <w:p w14:paraId="72252649" w14:textId="3CAB0F35" w:rsidR="006256C4" w:rsidRPr="008C6574" w:rsidRDefault="006256C4" w:rsidP="00E055FD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63AC40B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77FA7D8" w14:textId="77777777" w:rsidR="008E2478" w:rsidRPr="008C6574" w:rsidRDefault="008E2478" w:rsidP="008E2478">
            <w:pPr>
              <w:rPr>
                <w:sz w:val="24"/>
                <w:szCs w:val="24"/>
              </w:rPr>
            </w:pPr>
          </w:p>
        </w:tc>
      </w:tr>
      <w:tr w:rsidR="008E2478" w:rsidRPr="008C6574" w14:paraId="522A9F5E" w14:textId="77777777" w:rsidTr="00D76DF8">
        <w:tc>
          <w:tcPr>
            <w:tcW w:w="12950" w:type="dxa"/>
            <w:gridSpan w:val="5"/>
          </w:tcPr>
          <w:p w14:paraId="571DAAF0" w14:textId="77777777" w:rsidR="006256C4" w:rsidRDefault="006256C4" w:rsidP="008E2478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</w:p>
          <w:p w14:paraId="4F858F64" w14:textId="25D42860" w:rsidR="008E2478" w:rsidRPr="008C6574" w:rsidRDefault="008E2478" w:rsidP="008E2478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</w:rPr>
            </w:pPr>
            <w:r w:rsidRPr="008C6574">
              <w:rPr>
                <w:b/>
                <w:bCs/>
                <w:color w:val="22AF89"/>
                <w:sz w:val="24"/>
                <w:szCs w:val="24"/>
              </w:rPr>
              <w:t>Range:</w:t>
            </w:r>
          </w:p>
          <w:p w14:paraId="5F59D12B" w14:textId="77777777" w:rsidR="008E2478" w:rsidRDefault="008E2478" w:rsidP="008E2478">
            <w:pPr>
              <w:rPr>
                <w:color w:val="000000"/>
                <w:sz w:val="24"/>
                <w:szCs w:val="24"/>
              </w:rPr>
            </w:pPr>
            <w:r w:rsidRPr="008C6574">
              <w:rPr>
                <w:b/>
                <w:bCs/>
                <w:color w:val="000000"/>
                <w:sz w:val="24"/>
                <w:szCs w:val="24"/>
              </w:rPr>
              <w:t>Risks to safety</w:t>
            </w:r>
            <w:r w:rsidRPr="008C6574">
              <w:rPr>
                <w:color w:val="000000"/>
                <w:sz w:val="24"/>
                <w:szCs w:val="24"/>
              </w:rPr>
              <w:t>: to the individual, self and others</w:t>
            </w:r>
          </w:p>
          <w:p w14:paraId="51DACE56" w14:textId="28339EA4" w:rsidR="006256C4" w:rsidRPr="008C6574" w:rsidRDefault="006256C4" w:rsidP="008E2478">
            <w:pPr>
              <w:rPr>
                <w:sz w:val="24"/>
                <w:szCs w:val="24"/>
              </w:rPr>
            </w:pPr>
          </w:p>
        </w:tc>
      </w:tr>
    </w:tbl>
    <w:p w14:paraId="4830C917" w14:textId="13BA456D" w:rsidR="008E2478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C06222A" w14:textId="77777777" w:rsidR="006256C4" w:rsidRPr="008C6574" w:rsidRDefault="006256C4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29F5F6F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54EB9" w:rsidRPr="008C6574" w14:paraId="3000B962" w14:textId="77777777" w:rsidTr="00854EB9">
        <w:tc>
          <w:tcPr>
            <w:tcW w:w="12950" w:type="dxa"/>
          </w:tcPr>
          <w:p w14:paraId="6B7AD96B" w14:textId="77777777" w:rsidR="00854EB9" w:rsidRPr="008C6574" w:rsidRDefault="00854EB9" w:rsidP="00854EB9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I confirm that ……………. has demonstrated achievement of the knowledge and practice learning outcomes set out in this competency framework</w:t>
            </w:r>
          </w:p>
          <w:p w14:paraId="62F3BBE8" w14:textId="77777777" w:rsidR="00854EB9" w:rsidRPr="008C6574" w:rsidRDefault="00854EB9" w:rsidP="00854EB9">
            <w:pPr>
              <w:rPr>
                <w:sz w:val="24"/>
                <w:szCs w:val="24"/>
              </w:rPr>
            </w:pPr>
          </w:p>
          <w:p w14:paraId="3B7C8B9F" w14:textId="77777777" w:rsidR="00854EB9" w:rsidRPr="008C6574" w:rsidRDefault="00854EB9" w:rsidP="00854EB9">
            <w:pPr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Signed: (manager)</w:t>
            </w:r>
          </w:p>
          <w:p w14:paraId="34053285" w14:textId="77777777" w:rsidR="00854EB9" w:rsidRPr="008C6574" w:rsidRDefault="00854EB9" w:rsidP="00854EB9">
            <w:pPr>
              <w:rPr>
                <w:sz w:val="24"/>
                <w:szCs w:val="24"/>
              </w:rPr>
            </w:pPr>
          </w:p>
          <w:p w14:paraId="2C6168DD" w14:textId="466FF766" w:rsidR="00854EB9" w:rsidRPr="008C6574" w:rsidRDefault="00854EB9" w:rsidP="00854EB9">
            <w:pPr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8C6574">
              <w:rPr>
                <w:sz w:val="24"/>
                <w:szCs w:val="24"/>
              </w:rPr>
              <w:t>Signed: (independent advocate)</w:t>
            </w:r>
          </w:p>
        </w:tc>
      </w:tr>
    </w:tbl>
    <w:p w14:paraId="071CE445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6DCE5B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C6574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</w:p>
    <w:p w14:paraId="6192681A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C6574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</w:p>
    <w:p w14:paraId="48B08EC7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C6574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</w:p>
    <w:p w14:paraId="38624042" w14:textId="77777777" w:rsidR="008E2478" w:rsidRPr="008C6574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B998B3B" w14:textId="77777777" w:rsidR="00DA6A59" w:rsidRPr="008C6574" w:rsidRDefault="00DA6A59">
      <w:pPr>
        <w:rPr>
          <w:rFonts w:ascii="Arial" w:hAnsi="Arial" w:cs="Arial"/>
          <w:sz w:val="24"/>
          <w:szCs w:val="24"/>
        </w:rPr>
      </w:pPr>
    </w:p>
    <w:sectPr w:rsidR="00DA6A59" w:rsidRPr="008C6574" w:rsidSect="00395DCC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BB85D" w14:textId="77777777" w:rsidR="009D393E" w:rsidRDefault="009D393E" w:rsidP="005C0106">
      <w:pPr>
        <w:spacing w:after="0" w:line="240" w:lineRule="auto"/>
      </w:pPr>
      <w:r>
        <w:separator/>
      </w:r>
    </w:p>
  </w:endnote>
  <w:endnote w:type="continuationSeparator" w:id="0">
    <w:p w14:paraId="5E0344B7" w14:textId="77777777" w:rsidR="009D393E" w:rsidRDefault="009D393E" w:rsidP="005C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051F" w14:textId="77777777" w:rsidR="009D393E" w:rsidRDefault="009D393E" w:rsidP="005C0106">
      <w:pPr>
        <w:spacing w:after="0" w:line="240" w:lineRule="auto"/>
      </w:pPr>
      <w:r>
        <w:separator/>
      </w:r>
    </w:p>
  </w:footnote>
  <w:footnote w:type="continuationSeparator" w:id="0">
    <w:p w14:paraId="49C29C87" w14:textId="77777777" w:rsidR="009D393E" w:rsidRDefault="009D393E" w:rsidP="005C0106">
      <w:pPr>
        <w:spacing w:after="0" w:line="240" w:lineRule="auto"/>
      </w:pPr>
      <w:r>
        <w:continuationSeparator/>
      </w:r>
    </w:p>
  </w:footnote>
  <w:footnote w:id="1">
    <w:p w14:paraId="6755268F" w14:textId="5A2E2F79" w:rsidR="005C0106" w:rsidRPr="00442A3E" w:rsidRDefault="005C010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Documents could include reports, email correspondence, meeting minutes</w:t>
      </w:r>
      <w:r w:rsidR="00930CCF">
        <w:rPr>
          <w:lang w:val="en-GB"/>
        </w:rPr>
        <w:t xml:space="preserve"> and so on</w:t>
      </w:r>
      <w:r>
        <w:rPr>
          <w:lang w:val="en-GB"/>
        </w:rPr>
        <w:t>. Care must be taken to ensure that anything shared is done so in line with GDPR and confidentiality agreements, policies and procedures. This applies to the whole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0742" w14:textId="6E352D45" w:rsidR="00796700" w:rsidRDefault="008C6574">
    <w:pPr>
      <w:pStyle w:val="Header"/>
    </w:pPr>
    <w:r w:rsidRPr="008C6574">
      <w:rPr>
        <w:noProof/>
      </w:rPr>
      <w:drawing>
        <wp:anchor distT="0" distB="0" distL="114300" distR="114300" simplePos="0" relativeHeight="251659264" behindDoc="1" locked="0" layoutInCell="1" allowOverlap="1" wp14:anchorId="2F3A7662" wp14:editId="65A57614">
          <wp:simplePos x="0" y="0"/>
          <wp:positionH relativeFrom="margin">
            <wp:posOffset>-584200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6574">
      <w:rPr>
        <w:noProof/>
      </w:rPr>
      <w:drawing>
        <wp:anchor distT="0" distB="0" distL="114300" distR="114300" simplePos="0" relativeHeight="251660288" behindDoc="1" locked="0" layoutInCell="1" allowOverlap="1" wp14:anchorId="51D832F7" wp14:editId="4691E25A">
          <wp:simplePos x="0" y="0"/>
          <wp:positionH relativeFrom="column">
            <wp:posOffset>7200900</wp:posOffset>
          </wp:positionH>
          <wp:positionV relativeFrom="paragraph">
            <wp:posOffset>-240665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B3C4D" w14:textId="77777777" w:rsidR="00796700" w:rsidRDefault="009D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B2AA6"/>
    <w:multiLevelType w:val="hybridMultilevel"/>
    <w:tmpl w:val="B66A74F0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1FCB"/>
    <w:multiLevelType w:val="hybridMultilevel"/>
    <w:tmpl w:val="806E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7D53"/>
    <w:multiLevelType w:val="hybridMultilevel"/>
    <w:tmpl w:val="409A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24DC"/>
    <w:multiLevelType w:val="hybridMultilevel"/>
    <w:tmpl w:val="7EE827BC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039A"/>
    <w:multiLevelType w:val="hybridMultilevel"/>
    <w:tmpl w:val="B1E4FF8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4BD"/>
    <w:multiLevelType w:val="hybridMultilevel"/>
    <w:tmpl w:val="49546BFE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78"/>
    <w:rsid w:val="00207EF4"/>
    <w:rsid w:val="00226011"/>
    <w:rsid w:val="003B3AC4"/>
    <w:rsid w:val="005C0106"/>
    <w:rsid w:val="006256C4"/>
    <w:rsid w:val="00854EB9"/>
    <w:rsid w:val="008C6574"/>
    <w:rsid w:val="008E2478"/>
    <w:rsid w:val="00930CCF"/>
    <w:rsid w:val="009D393E"/>
    <w:rsid w:val="00AB5EB0"/>
    <w:rsid w:val="00B10A76"/>
    <w:rsid w:val="00CE5939"/>
    <w:rsid w:val="00D03480"/>
    <w:rsid w:val="00DA6A59"/>
    <w:rsid w:val="00E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63E4"/>
  <w15:chartTrackingRefBased/>
  <w15:docId w15:val="{16A9BA7B-637E-4C9A-9503-C3F65FC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478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n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E2478"/>
    <w:rPr>
      <w:rFonts w:ascii="Arial" w:eastAsia="Arial" w:hAnsi="Arial" w:cs="Arial"/>
      <w:lang w:val="en" w:eastAsia="en-GB"/>
    </w:rPr>
  </w:style>
  <w:style w:type="table" w:styleId="TableGrid">
    <w:name w:val="Table Grid"/>
    <w:basedOn w:val="TableNormal"/>
    <w:uiPriority w:val="39"/>
    <w:rsid w:val="008E2478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EF4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106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106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C010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Props1.xml><?xml version="1.0" encoding="utf-8"?>
<ds:datastoreItem xmlns:ds="http://schemas.openxmlformats.org/officeDocument/2006/customXml" ds:itemID="{6A76927E-3C00-4D03-BCCF-1C5051F0C779}"/>
</file>

<file path=customXml/itemProps2.xml><?xml version="1.0" encoding="utf-8"?>
<ds:datastoreItem xmlns:ds="http://schemas.openxmlformats.org/officeDocument/2006/customXml" ds:itemID="{F2D8F974-8ACA-4324-8298-12A048FFB4F2}"/>
</file>

<file path=customXml/itemProps3.xml><?xml version="1.0" encoding="utf-8"?>
<ds:datastoreItem xmlns:ds="http://schemas.openxmlformats.org/officeDocument/2006/customXml" ds:itemID="{BA3D0012-65B3-445E-9D0C-D04A2B4B9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Wakelin</dc:creator>
  <cp:keywords/>
  <dc:description/>
  <cp:lastModifiedBy>Bethan Price</cp:lastModifiedBy>
  <cp:revision>6</cp:revision>
  <dcterms:created xsi:type="dcterms:W3CDTF">2020-07-23T15:56:00Z</dcterms:created>
  <dcterms:modified xsi:type="dcterms:W3CDTF">2020-08-25T11:34:00Z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