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602C" w14:textId="015BCA20" w:rsidR="005C37A5" w:rsidRPr="000F7F8A" w:rsidRDefault="005C37A5" w:rsidP="005C37A5">
      <w:pPr>
        <w:rPr>
          <w:rFonts w:ascii="Arial" w:hAnsi="Arial" w:cs="Arial"/>
          <w:b/>
          <w:color w:val="22AF89"/>
          <w:sz w:val="32"/>
          <w:szCs w:val="32"/>
        </w:rPr>
      </w:pPr>
      <w:r w:rsidRPr="000F7F8A">
        <w:rPr>
          <w:rFonts w:ascii="Arial" w:hAnsi="Arial" w:cs="Arial"/>
          <w:b/>
          <w:color w:val="22AF89"/>
          <w:sz w:val="32"/>
          <w:szCs w:val="32"/>
        </w:rPr>
        <w:t>Section 2: Competency framework for independent advocates with children and young people transferring into the role from qualified:</w:t>
      </w:r>
    </w:p>
    <w:p w14:paraId="4B155951" w14:textId="77777777" w:rsidR="005C37A5" w:rsidRPr="000F7F8A" w:rsidRDefault="005C37A5" w:rsidP="00836A29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0F7F8A">
        <w:rPr>
          <w:b/>
          <w:sz w:val="24"/>
          <w:szCs w:val="24"/>
        </w:rPr>
        <w:t>Independent Mental Health advocate</w:t>
      </w:r>
    </w:p>
    <w:p w14:paraId="0D105078" w14:textId="6D375113" w:rsidR="005C37A5" w:rsidRPr="000F7F8A" w:rsidRDefault="005C37A5" w:rsidP="00836A29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0F7F8A">
        <w:rPr>
          <w:b/>
          <w:sz w:val="24"/>
          <w:szCs w:val="24"/>
        </w:rPr>
        <w:t>Independent Mental Capacity advocate</w:t>
      </w:r>
    </w:p>
    <w:p w14:paraId="45EBCF7B" w14:textId="5D6A3BDD" w:rsidR="005C37A5" w:rsidRPr="000F7F8A" w:rsidRDefault="005C37A5" w:rsidP="00836A29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0F7F8A">
        <w:rPr>
          <w:b/>
          <w:sz w:val="24"/>
          <w:szCs w:val="24"/>
        </w:rPr>
        <w:t>Independent advocate with adults</w:t>
      </w:r>
    </w:p>
    <w:p w14:paraId="537531CC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  <w:r w:rsidRPr="000F7F8A">
        <w:rPr>
          <w:rFonts w:ascii="Arial" w:eastAsia="Arial" w:hAnsi="Arial" w:cs="Arial"/>
          <w:sz w:val="24"/>
          <w:szCs w:val="24"/>
          <w:lang w:val="en" w:eastAsia="en-GB"/>
        </w:rPr>
        <w:t xml:space="preserve"> </w:t>
      </w:r>
    </w:p>
    <w:p w14:paraId="52044948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0F7F8A" w14:paraId="4D87F8AD" w14:textId="77777777" w:rsidTr="00D76DF8">
        <w:tc>
          <w:tcPr>
            <w:tcW w:w="12950" w:type="dxa"/>
            <w:gridSpan w:val="5"/>
          </w:tcPr>
          <w:p w14:paraId="097C37C3" w14:textId="77777777" w:rsidR="00E944FE" w:rsidRPr="000F7F8A" w:rsidRDefault="00E944FE" w:rsidP="00E944FE">
            <w:pPr>
              <w:rPr>
                <w:b/>
                <w:color w:val="22AF89"/>
                <w:sz w:val="24"/>
                <w:szCs w:val="24"/>
              </w:rPr>
            </w:pPr>
            <w:r w:rsidRPr="000F7F8A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7D73D6D4" w14:textId="77777777" w:rsidR="00E944FE" w:rsidRPr="000F7F8A" w:rsidRDefault="00E944FE" w:rsidP="00E944FE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1. Use legislation related to independent advocacy to inform practice</w:t>
            </w:r>
          </w:p>
          <w:p w14:paraId="60057C8C" w14:textId="77777777" w:rsidR="00E944FE" w:rsidRPr="000F7F8A" w:rsidRDefault="00E944FE" w:rsidP="00E944FE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E944FE" w:rsidRPr="000F7F8A" w14:paraId="384DB80F" w14:textId="77777777" w:rsidTr="00D76DF8">
        <w:tc>
          <w:tcPr>
            <w:tcW w:w="12950" w:type="dxa"/>
            <w:gridSpan w:val="5"/>
          </w:tcPr>
          <w:p w14:paraId="745BDB50" w14:textId="77777777" w:rsidR="00E944FE" w:rsidRPr="000F7F8A" w:rsidRDefault="00E944FE" w:rsidP="00E944FE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02F97D6F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E944FE" w:rsidRPr="000F7F8A" w14:paraId="0088F2A6" w14:textId="77777777" w:rsidTr="00D76DF8">
        <w:trPr>
          <w:trHeight w:val="54"/>
        </w:trPr>
        <w:tc>
          <w:tcPr>
            <w:tcW w:w="2590" w:type="dxa"/>
          </w:tcPr>
          <w:p w14:paraId="189ADBCA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07EE91AE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665763A6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4196D449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525ACD75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E944FE" w:rsidRPr="000F7F8A" w14:paraId="7649EDD4" w14:textId="77777777" w:rsidTr="00D76DF8">
        <w:trPr>
          <w:trHeight w:val="54"/>
        </w:trPr>
        <w:tc>
          <w:tcPr>
            <w:tcW w:w="2590" w:type="dxa"/>
          </w:tcPr>
          <w:p w14:paraId="20D1886C" w14:textId="77777777" w:rsidR="00E944FE" w:rsidRPr="000F7F8A" w:rsidRDefault="00E944FE" w:rsidP="00CD4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1.1 The specific role and responsibilities of a children’s Independent Professional Advocate</w:t>
            </w:r>
          </w:p>
          <w:p w14:paraId="216B60F8" w14:textId="77777777" w:rsidR="00E944FE" w:rsidRPr="000F7F8A" w:rsidRDefault="00E944FE" w:rsidP="00CD4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under:</w:t>
            </w:r>
          </w:p>
          <w:p w14:paraId="2F73BEE2" w14:textId="4D3006B3" w:rsidR="00E944FE" w:rsidRPr="000F7F8A" w:rsidRDefault="00E944FE" w:rsidP="000F7F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The Social Services and Well-being (Wales) Act 2014</w:t>
            </w:r>
          </w:p>
          <w:p w14:paraId="066EA974" w14:textId="489922C0" w:rsidR="00E944FE" w:rsidRPr="000F7F8A" w:rsidRDefault="00E944FE" w:rsidP="000F7F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The National Approach to Statutory Advocacy</w:t>
            </w:r>
          </w:p>
          <w:p w14:paraId="40977B00" w14:textId="25D5A779" w:rsidR="00E944FE" w:rsidRPr="000F7F8A" w:rsidRDefault="00E944FE" w:rsidP="000F7F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National Standards and Outcomes framework for Children and Young People in</w:t>
            </w:r>
            <w:r w:rsidR="00CD4513" w:rsidRPr="000F7F8A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>Wales</w:t>
            </w:r>
          </w:p>
          <w:p w14:paraId="0E5689D1" w14:textId="15109BF2" w:rsidR="00E944FE" w:rsidRPr="000F7F8A" w:rsidRDefault="00E944FE" w:rsidP="000F7F8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Additional Learning Needs and Education Tribunal (Wales) Act 2018</w:t>
            </w:r>
          </w:p>
        </w:tc>
        <w:tc>
          <w:tcPr>
            <w:tcW w:w="2590" w:type="dxa"/>
          </w:tcPr>
          <w:p w14:paraId="3296FA27" w14:textId="77777777" w:rsidR="00E944FE" w:rsidRPr="000F7F8A" w:rsidRDefault="0069374D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Guided reading</w:t>
            </w:r>
          </w:p>
          <w:p w14:paraId="6801E4B4" w14:textId="77777777" w:rsidR="0069374D" w:rsidRPr="000F7F8A" w:rsidRDefault="0069374D" w:rsidP="00E944FE">
            <w:pPr>
              <w:rPr>
                <w:sz w:val="24"/>
                <w:szCs w:val="24"/>
              </w:rPr>
            </w:pPr>
          </w:p>
          <w:p w14:paraId="28F1D019" w14:textId="4E264B06" w:rsidR="0069374D" w:rsidRPr="000F7F8A" w:rsidRDefault="0069374D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FC91942" w14:textId="0736D962" w:rsidR="00E944FE" w:rsidRPr="000F7F8A" w:rsidRDefault="0069374D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40DAF270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A937706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69374D" w:rsidRPr="000F7F8A" w14:paraId="29972F4A" w14:textId="77777777" w:rsidTr="00D76DF8">
        <w:trPr>
          <w:trHeight w:val="54"/>
        </w:trPr>
        <w:tc>
          <w:tcPr>
            <w:tcW w:w="2590" w:type="dxa"/>
          </w:tcPr>
          <w:p w14:paraId="0D35D741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1.2 The qualifying criteria for statutory advocacy support</w:t>
            </w:r>
          </w:p>
        </w:tc>
        <w:tc>
          <w:tcPr>
            <w:tcW w:w="2590" w:type="dxa"/>
          </w:tcPr>
          <w:p w14:paraId="688BC7B1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Guided reading</w:t>
            </w:r>
          </w:p>
          <w:p w14:paraId="5578CEBB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38BD01F6" w14:textId="77777777" w:rsidR="0069374D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  <w:p w14:paraId="30BC1A96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3A5B69D1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2B80DC4B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658F8831" w14:textId="5FF740E1" w:rsidR="00836A29" w:rsidRPr="000F7F8A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4704F2A" w14:textId="77777777" w:rsidR="0069374D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  <w:p w14:paraId="70CA5FD4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4E68A6C0" w14:textId="7399DD44" w:rsidR="00836A29" w:rsidRPr="000F7F8A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FD2039F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6E1A581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69374D" w:rsidRPr="000F7F8A" w14:paraId="7F241D02" w14:textId="77777777" w:rsidTr="00D76DF8">
        <w:trPr>
          <w:trHeight w:val="54"/>
        </w:trPr>
        <w:tc>
          <w:tcPr>
            <w:tcW w:w="2590" w:type="dxa"/>
          </w:tcPr>
          <w:p w14:paraId="54665E75" w14:textId="147F8047" w:rsidR="0069374D" w:rsidRPr="000F7F8A" w:rsidRDefault="0069374D" w:rsidP="00AE4E93">
            <w:pPr>
              <w:autoSpaceDE w:val="0"/>
              <w:autoSpaceDN w:val="0"/>
              <w:adjustRightInd w:val="0"/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1.3 The requirements of local authorities to ensure that children and young people have</w:t>
            </w:r>
            <w:r w:rsidR="00AE4E93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>access to advocacy services under the Social Services and Well-being (Wales) Act 2014</w:t>
            </w:r>
          </w:p>
        </w:tc>
        <w:tc>
          <w:tcPr>
            <w:tcW w:w="2590" w:type="dxa"/>
          </w:tcPr>
          <w:p w14:paraId="35BC2DD6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Guided reading</w:t>
            </w:r>
          </w:p>
          <w:p w14:paraId="0F372809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7642A44A" w14:textId="5207AB13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5A59966" w14:textId="0B3ACE86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6CFADB42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EBA60E5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69374D" w:rsidRPr="000F7F8A" w14:paraId="43C0178F" w14:textId="77777777" w:rsidTr="00D76DF8">
        <w:trPr>
          <w:trHeight w:val="54"/>
        </w:trPr>
        <w:tc>
          <w:tcPr>
            <w:tcW w:w="2590" w:type="dxa"/>
          </w:tcPr>
          <w:p w14:paraId="0A4443DD" w14:textId="40CAB7C1" w:rsidR="0069374D" w:rsidRPr="000F7F8A" w:rsidRDefault="0069374D" w:rsidP="0069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1.4 The meaning of the ‘active offer’ of independent </w:t>
            </w:r>
            <w:r w:rsidRPr="000F7F8A">
              <w:rPr>
                <w:sz w:val="24"/>
                <w:szCs w:val="24"/>
              </w:rPr>
              <w:lastRenderedPageBreak/>
              <w:t>professional advocacy as it applies to specified groups of children and young people in Wales</w:t>
            </w:r>
          </w:p>
        </w:tc>
        <w:tc>
          <w:tcPr>
            <w:tcW w:w="2590" w:type="dxa"/>
          </w:tcPr>
          <w:p w14:paraId="1DDAF84D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Guided reading</w:t>
            </w:r>
          </w:p>
          <w:p w14:paraId="7474639B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73748470" w14:textId="77777777" w:rsidR="0069374D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  <w:p w14:paraId="092A425F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16717FAE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65DCA6F5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180C3493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51662C9F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77EC2D2E" w14:textId="2749B309" w:rsidR="00836A29" w:rsidRPr="000F7F8A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A8E2AE2" w14:textId="120AB895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Discussion in supervision or with mentor</w:t>
            </w:r>
          </w:p>
        </w:tc>
        <w:tc>
          <w:tcPr>
            <w:tcW w:w="2590" w:type="dxa"/>
          </w:tcPr>
          <w:p w14:paraId="7B0FEC9A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CF4BB3E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69374D" w:rsidRPr="000F7F8A" w14:paraId="2D9F0A79" w14:textId="77777777" w:rsidTr="00D76DF8">
        <w:trPr>
          <w:trHeight w:val="54"/>
        </w:trPr>
        <w:tc>
          <w:tcPr>
            <w:tcW w:w="2590" w:type="dxa"/>
          </w:tcPr>
          <w:p w14:paraId="38B993C5" w14:textId="0494C138" w:rsidR="0069374D" w:rsidRPr="000F7F8A" w:rsidRDefault="0069374D" w:rsidP="0069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1.5 The care and support assessment and review processes and how these relate to the role of independent advocates</w:t>
            </w:r>
          </w:p>
        </w:tc>
        <w:tc>
          <w:tcPr>
            <w:tcW w:w="2590" w:type="dxa"/>
          </w:tcPr>
          <w:p w14:paraId="3F34B858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Guided reading</w:t>
            </w:r>
          </w:p>
          <w:p w14:paraId="6490EFE4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5BEBDAB8" w14:textId="77777777" w:rsidR="0069374D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  <w:p w14:paraId="6FCCB9E4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6EF63ACD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261C398F" w14:textId="7ECD45C4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23FA5954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533647C8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4266CFC6" w14:textId="23D8E783" w:rsidR="00836A29" w:rsidRPr="000F7F8A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D3DA549" w14:textId="42726ED9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40FAD0DD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12B8520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69374D" w:rsidRPr="000F7F8A" w14:paraId="17DDB8FF" w14:textId="77777777" w:rsidTr="00D76DF8">
        <w:trPr>
          <w:trHeight w:val="54"/>
        </w:trPr>
        <w:tc>
          <w:tcPr>
            <w:tcW w:w="2590" w:type="dxa"/>
          </w:tcPr>
          <w:p w14:paraId="49618286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1.6 Safeguarding processes and the role of independent advocates within these</w:t>
            </w:r>
          </w:p>
        </w:tc>
        <w:tc>
          <w:tcPr>
            <w:tcW w:w="2590" w:type="dxa"/>
          </w:tcPr>
          <w:p w14:paraId="7D8A51AB" w14:textId="2EE06222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Guided reading</w:t>
            </w:r>
          </w:p>
          <w:p w14:paraId="712177F5" w14:textId="2C03E864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2CF71DDE" w14:textId="77A6041F" w:rsidR="0069374D" w:rsidRPr="000F7F8A" w:rsidRDefault="0069374D" w:rsidP="0069374D">
            <w:pPr>
              <w:rPr>
                <w:sz w:val="24"/>
                <w:szCs w:val="24"/>
              </w:rPr>
            </w:pPr>
            <w:proofErr w:type="spellStart"/>
            <w:r w:rsidRPr="000F7F8A">
              <w:rPr>
                <w:sz w:val="24"/>
                <w:szCs w:val="24"/>
              </w:rPr>
              <w:t>Organisational</w:t>
            </w:r>
            <w:proofErr w:type="spellEnd"/>
            <w:r w:rsidRPr="000F7F8A">
              <w:rPr>
                <w:sz w:val="24"/>
                <w:szCs w:val="24"/>
              </w:rPr>
              <w:t xml:space="preserve"> policies and procedures</w:t>
            </w:r>
          </w:p>
          <w:p w14:paraId="3E6C0562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73BE974E" w14:textId="57CAAD1F" w:rsidR="0069374D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  <w:p w14:paraId="1560648B" w14:textId="77777777" w:rsidR="00836A29" w:rsidRDefault="00836A29" w:rsidP="0069374D">
            <w:pPr>
              <w:rPr>
                <w:sz w:val="24"/>
                <w:szCs w:val="24"/>
              </w:rPr>
            </w:pPr>
          </w:p>
          <w:p w14:paraId="3CD91BDB" w14:textId="01C4BE21" w:rsidR="00836A29" w:rsidRPr="000F7F8A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00E7DD7" w14:textId="05495182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6FEA6C6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250FBEF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69374D" w:rsidRPr="000F7F8A" w14:paraId="7D9BFBE0" w14:textId="77777777" w:rsidTr="00D76DF8">
        <w:trPr>
          <w:trHeight w:val="54"/>
        </w:trPr>
        <w:tc>
          <w:tcPr>
            <w:tcW w:w="2590" w:type="dxa"/>
          </w:tcPr>
          <w:p w14:paraId="44A09D05" w14:textId="707AB78C" w:rsidR="0069374D" w:rsidRPr="000F7F8A" w:rsidRDefault="0069374D" w:rsidP="0069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1.7 Processes related to Additional Learning Needs (ALN) and the role of advocates within these</w:t>
            </w:r>
          </w:p>
        </w:tc>
        <w:tc>
          <w:tcPr>
            <w:tcW w:w="2590" w:type="dxa"/>
          </w:tcPr>
          <w:p w14:paraId="35930B2F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Guided reading</w:t>
            </w:r>
          </w:p>
          <w:p w14:paraId="6520E436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75317A06" w14:textId="77777777" w:rsidR="0069374D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  <w:p w14:paraId="0C9C22F1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438C2835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6302E980" w14:textId="2DFDD9A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7E939522" w14:textId="77777777" w:rsidR="00836A29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  <w:p w14:paraId="60B4B383" w14:textId="72EF57A9" w:rsidR="00836A29" w:rsidRPr="000F7F8A" w:rsidRDefault="00836A29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F579B9C" w14:textId="5B9AE929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2EF95C2E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F522681" w14:textId="77777777" w:rsidR="0069374D" w:rsidRPr="000F7F8A" w:rsidRDefault="0069374D" w:rsidP="0069374D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69374D" w:rsidRPr="000F7F8A" w14:paraId="3BBD38C2" w14:textId="77777777" w:rsidTr="00D76DF8">
        <w:tc>
          <w:tcPr>
            <w:tcW w:w="12950" w:type="dxa"/>
            <w:gridSpan w:val="5"/>
          </w:tcPr>
          <w:p w14:paraId="641AB87C" w14:textId="77777777" w:rsidR="0069374D" w:rsidRPr="000F7F8A" w:rsidRDefault="0069374D" w:rsidP="0069374D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b/>
                <w:bCs/>
                <w:color w:val="22AF89"/>
                <w:sz w:val="24"/>
                <w:szCs w:val="24"/>
              </w:rPr>
              <w:lastRenderedPageBreak/>
              <w:t>You are able to work in ways that:</w:t>
            </w:r>
          </w:p>
          <w:p w14:paraId="70244D7A" w14:textId="77777777" w:rsidR="0069374D" w:rsidRPr="000F7F8A" w:rsidRDefault="0069374D" w:rsidP="006937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374D" w:rsidRPr="000F7F8A" w14:paraId="697A1070" w14:textId="77777777" w:rsidTr="00D76DF8">
        <w:tc>
          <w:tcPr>
            <w:tcW w:w="2590" w:type="dxa"/>
          </w:tcPr>
          <w:p w14:paraId="653732A1" w14:textId="77777777" w:rsidR="0069374D" w:rsidRPr="000F7F8A" w:rsidRDefault="0069374D" w:rsidP="0069374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119E479F" w14:textId="77777777" w:rsidR="0069374D" w:rsidRPr="000F7F8A" w:rsidRDefault="0069374D" w:rsidP="0069374D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002E5F47" w14:textId="77777777" w:rsidR="0069374D" w:rsidRPr="000F7F8A" w:rsidRDefault="0069374D" w:rsidP="0069374D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0E09E955" w14:textId="77777777" w:rsidR="0069374D" w:rsidRPr="000F7F8A" w:rsidRDefault="0069374D" w:rsidP="0069374D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2D4920BF" w14:textId="77777777" w:rsidR="0069374D" w:rsidRPr="000F7F8A" w:rsidRDefault="0069374D" w:rsidP="0069374D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69374D" w:rsidRPr="000F7F8A" w14:paraId="739461F7" w14:textId="77777777" w:rsidTr="00D76DF8">
        <w:tc>
          <w:tcPr>
            <w:tcW w:w="2590" w:type="dxa"/>
          </w:tcPr>
          <w:p w14:paraId="0AD58EEE" w14:textId="77777777" w:rsidR="0069374D" w:rsidRPr="000F7F8A" w:rsidRDefault="0069374D" w:rsidP="0069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1.8 Use the National Standards and Outcomes Framework for Children and Young People</w:t>
            </w:r>
          </w:p>
          <w:p w14:paraId="3DD8E5B3" w14:textId="77777777" w:rsidR="0069374D" w:rsidRPr="000F7F8A" w:rsidRDefault="0069374D" w:rsidP="0069374D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in Wales</w:t>
            </w:r>
          </w:p>
        </w:tc>
        <w:tc>
          <w:tcPr>
            <w:tcW w:w="2590" w:type="dxa"/>
          </w:tcPr>
          <w:p w14:paraId="1A0C2E71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23033057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44F0E86E" w14:textId="715611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DE7EF0B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  <w:r w:rsidRPr="000F7F8A">
              <w:rPr>
                <w:rStyle w:val="FootnoteReference"/>
                <w:sz w:val="24"/>
                <w:szCs w:val="24"/>
              </w:rPr>
              <w:footnoteReference w:id="1"/>
            </w:r>
            <w:r w:rsidRPr="000F7F8A">
              <w:rPr>
                <w:sz w:val="24"/>
                <w:szCs w:val="24"/>
              </w:rPr>
              <w:t xml:space="preserve"> </w:t>
            </w:r>
          </w:p>
          <w:p w14:paraId="35CA4739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2C1B2176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Feedback from individuals, colleagues and other professionals</w:t>
            </w:r>
          </w:p>
          <w:p w14:paraId="27DF77D9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43057A5A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4433A337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28FF02DD" w14:textId="77777777" w:rsidR="0069374D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  <w:p w14:paraId="40360813" w14:textId="77777777" w:rsidR="00836A29" w:rsidRDefault="00836A29" w:rsidP="0069374D">
            <w:pPr>
              <w:rPr>
                <w:sz w:val="24"/>
                <w:szCs w:val="24"/>
              </w:rPr>
            </w:pPr>
          </w:p>
          <w:p w14:paraId="6911AD15" w14:textId="5A1DB1AC" w:rsidR="00836A29" w:rsidRPr="000F7F8A" w:rsidRDefault="00836A29" w:rsidP="0069374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629F8C3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3392D86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</w:tc>
      </w:tr>
      <w:tr w:rsidR="0069374D" w:rsidRPr="000F7F8A" w14:paraId="51C0E220" w14:textId="77777777" w:rsidTr="00D76DF8">
        <w:tc>
          <w:tcPr>
            <w:tcW w:w="2590" w:type="dxa"/>
          </w:tcPr>
          <w:p w14:paraId="1E7F3D57" w14:textId="77777777" w:rsidR="0069374D" w:rsidRPr="000F7F8A" w:rsidRDefault="0069374D" w:rsidP="0069374D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1.9 Use Part 10 of the Code of Practice (advocacy) to guide practice</w:t>
            </w:r>
          </w:p>
        </w:tc>
        <w:tc>
          <w:tcPr>
            <w:tcW w:w="2590" w:type="dxa"/>
          </w:tcPr>
          <w:p w14:paraId="1773587F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3F16B4D0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1260E8C8" w14:textId="65235DA3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5D020FD" w14:textId="33025D56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7CC369D4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2ABAF4AB" w14:textId="4022101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61491F15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37A2E176" w14:textId="77777777" w:rsidR="0069374D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  <w:p w14:paraId="4C7A5666" w14:textId="73E08CA7" w:rsidR="00836A29" w:rsidRDefault="00836A29" w:rsidP="0069374D">
            <w:pPr>
              <w:rPr>
                <w:sz w:val="24"/>
                <w:szCs w:val="24"/>
              </w:rPr>
            </w:pPr>
          </w:p>
          <w:p w14:paraId="0880D503" w14:textId="77777777" w:rsidR="00836A29" w:rsidRDefault="00836A29" w:rsidP="0069374D">
            <w:pPr>
              <w:rPr>
                <w:sz w:val="24"/>
                <w:szCs w:val="24"/>
              </w:rPr>
            </w:pPr>
          </w:p>
          <w:p w14:paraId="2ACF00A6" w14:textId="7EB04CAC" w:rsidR="00836A29" w:rsidRPr="000F7F8A" w:rsidRDefault="00836A29" w:rsidP="0069374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258986D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BDC694E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</w:tc>
      </w:tr>
      <w:tr w:rsidR="0069374D" w:rsidRPr="000F7F8A" w14:paraId="584A80FC" w14:textId="77777777" w:rsidTr="00D76DF8">
        <w:tc>
          <w:tcPr>
            <w:tcW w:w="2590" w:type="dxa"/>
          </w:tcPr>
          <w:p w14:paraId="6FAFCB26" w14:textId="77777777" w:rsidR="0069374D" w:rsidRPr="000F7F8A" w:rsidRDefault="0069374D" w:rsidP="0069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1.10 Establish when children and young people have a right to:</w:t>
            </w:r>
          </w:p>
          <w:p w14:paraId="461175BA" w14:textId="558952AA" w:rsidR="0069374D" w:rsidRPr="00836A29" w:rsidRDefault="0069374D" w:rsidP="00836A2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36A29">
              <w:rPr>
                <w:sz w:val="24"/>
                <w:szCs w:val="24"/>
              </w:rPr>
              <w:t>an active offer of advocacy</w:t>
            </w:r>
          </w:p>
          <w:p w14:paraId="26DE4367" w14:textId="7A68CFFF" w:rsidR="0069374D" w:rsidRPr="00836A29" w:rsidRDefault="0069374D" w:rsidP="00836A29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eastAsia="Times New Roman"/>
                <w:sz w:val="24"/>
                <w:szCs w:val="24"/>
              </w:rPr>
            </w:pPr>
            <w:r w:rsidRPr="00836A29">
              <w:rPr>
                <w:rFonts w:eastAsia="Times New Roman"/>
                <w:sz w:val="24"/>
                <w:szCs w:val="24"/>
              </w:rPr>
              <w:t>issue based statutory advocacy</w:t>
            </w:r>
          </w:p>
        </w:tc>
        <w:tc>
          <w:tcPr>
            <w:tcW w:w="2590" w:type="dxa"/>
          </w:tcPr>
          <w:p w14:paraId="18CC1A66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691D68E9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37CC904C" w14:textId="284E92C8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0D5FCEB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2C5474C0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3F0FB820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591788D1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3DC89132" w14:textId="76E88C58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5276FFFB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A4731B3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</w:tc>
      </w:tr>
      <w:tr w:rsidR="0069374D" w:rsidRPr="000F7F8A" w14:paraId="6B78DA4F" w14:textId="77777777" w:rsidTr="00D76DF8">
        <w:tc>
          <w:tcPr>
            <w:tcW w:w="2590" w:type="dxa"/>
          </w:tcPr>
          <w:p w14:paraId="422D4D70" w14:textId="77777777" w:rsidR="0069374D" w:rsidRDefault="0069374D" w:rsidP="0069374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1.11 Support children and young people to understand and </w:t>
            </w:r>
            <w:proofErr w:type="spellStart"/>
            <w:r w:rsidRPr="000F7F8A">
              <w:rPr>
                <w:sz w:val="24"/>
                <w:szCs w:val="24"/>
              </w:rPr>
              <w:t>realise</w:t>
            </w:r>
            <w:proofErr w:type="spellEnd"/>
            <w:r w:rsidRPr="000F7F8A">
              <w:rPr>
                <w:sz w:val="24"/>
                <w:szCs w:val="24"/>
              </w:rPr>
              <w:t xml:space="preserve"> their rights and the </w:t>
            </w:r>
            <w:r w:rsidRPr="000F7F8A">
              <w:rPr>
                <w:rFonts w:eastAsia="Times New Roman"/>
                <w:sz w:val="24"/>
                <w:szCs w:val="24"/>
              </w:rPr>
              <w:t>processes that should be followed for decision making</w:t>
            </w:r>
          </w:p>
          <w:p w14:paraId="530A6DCA" w14:textId="057059AF" w:rsidR="00836A29" w:rsidRPr="000F7F8A" w:rsidRDefault="00836A29" w:rsidP="00693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961B7DA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64D7250C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5222D033" w14:textId="2CB52B0E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EADD236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4D6643EC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67489A8F" w14:textId="77777777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675E5A61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  <w:p w14:paraId="1C9A0AFF" w14:textId="29BE33CD" w:rsidR="0069374D" w:rsidRPr="000F7F8A" w:rsidRDefault="0069374D" w:rsidP="0069374D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5CA4A3A3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3269D9A" w14:textId="77777777" w:rsidR="0069374D" w:rsidRPr="000F7F8A" w:rsidRDefault="0069374D" w:rsidP="0069374D">
            <w:pPr>
              <w:rPr>
                <w:sz w:val="24"/>
                <w:szCs w:val="24"/>
              </w:rPr>
            </w:pPr>
          </w:p>
        </w:tc>
      </w:tr>
    </w:tbl>
    <w:p w14:paraId="165BFFD7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62728763" w14:textId="51788EC2" w:rsidR="00836A29" w:rsidRDefault="00836A29">
      <w:pPr>
        <w:rPr>
          <w:rFonts w:ascii="Arial" w:eastAsia="Arial" w:hAnsi="Arial" w:cs="Arial"/>
          <w:b/>
          <w:color w:val="00B0F0"/>
          <w:sz w:val="24"/>
          <w:szCs w:val="24"/>
          <w:lang w:val="en" w:eastAsia="en-GB"/>
        </w:rPr>
      </w:pPr>
      <w:r>
        <w:rPr>
          <w:rFonts w:ascii="Arial" w:eastAsia="Arial" w:hAnsi="Arial" w:cs="Arial"/>
          <w:b/>
          <w:color w:val="00B0F0"/>
          <w:sz w:val="24"/>
          <w:szCs w:val="24"/>
          <w:lang w:val="en" w:eastAsia="en-GB"/>
        </w:rPr>
        <w:br w:type="page"/>
      </w:r>
    </w:p>
    <w:p w14:paraId="19098AEF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b/>
          <w:color w:val="00B0F0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0F7F8A" w14:paraId="3007E5EC" w14:textId="77777777" w:rsidTr="00D76DF8">
        <w:tc>
          <w:tcPr>
            <w:tcW w:w="12950" w:type="dxa"/>
            <w:gridSpan w:val="5"/>
          </w:tcPr>
          <w:p w14:paraId="5EC0C837" w14:textId="77777777" w:rsidR="00E944FE" w:rsidRPr="000F7F8A" w:rsidRDefault="00E944FE" w:rsidP="00E944FE">
            <w:pPr>
              <w:rPr>
                <w:b/>
                <w:color w:val="22AF89"/>
                <w:sz w:val="24"/>
                <w:szCs w:val="24"/>
              </w:rPr>
            </w:pPr>
            <w:r w:rsidRPr="000F7F8A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24CDCB5C" w14:textId="77777777" w:rsidR="00E944FE" w:rsidRPr="000F7F8A" w:rsidRDefault="00E944FE" w:rsidP="00E944FE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2. Provide information about independent advocacy support for children and young people</w:t>
            </w:r>
          </w:p>
          <w:p w14:paraId="05FF590C" w14:textId="77777777" w:rsidR="00E944FE" w:rsidRPr="000F7F8A" w:rsidRDefault="00E944FE" w:rsidP="00E944FE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E944FE" w:rsidRPr="000F7F8A" w14:paraId="48F50203" w14:textId="77777777" w:rsidTr="00D76DF8">
        <w:tc>
          <w:tcPr>
            <w:tcW w:w="12950" w:type="dxa"/>
            <w:gridSpan w:val="5"/>
          </w:tcPr>
          <w:p w14:paraId="3A0C49EE" w14:textId="77777777" w:rsidR="00E944FE" w:rsidRPr="000F7F8A" w:rsidRDefault="00E944FE" w:rsidP="00E944FE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047CF5F9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4FE" w:rsidRPr="000F7F8A" w14:paraId="2A62CDB6" w14:textId="77777777" w:rsidTr="00D76DF8">
        <w:tc>
          <w:tcPr>
            <w:tcW w:w="2590" w:type="dxa"/>
          </w:tcPr>
          <w:p w14:paraId="7A5AFB89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0F70BDCB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732DD482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403E6F2B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363BACD9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E944FE" w:rsidRPr="000F7F8A" w14:paraId="5A7C2999" w14:textId="77777777" w:rsidTr="00D76DF8">
        <w:tc>
          <w:tcPr>
            <w:tcW w:w="2590" w:type="dxa"/>
          </w:tcPr>
          <w:p w14:paraId="15A1AAD7" w14:textId="69670942" w:rsidR="00E944FE" w:rsidRPr="000F7F8A" w:rsidRDefault="00E944FE" w:rsidP="00836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2.1 How to identify the most appropriate type of independent advocacy support and explain</w:t>
            </w:r>
            <w:r w:rsidR="00836A29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>the service to children and young people in an accessible way</w:t>
            </w:r>
          </w:p>
        </w:tc>
        <w:tc>
          <w:tcPr>
            <w:tcW w:w="2590" w:type="dxa"/>
          </w:tcPr>
          <w:p w14:paraId="3B60FD57" w14:textId="77777777" w:rsidR="00E944FE" w:rsidRPr="000F7F8A" w:rsidRDefault="009F3E42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44B1AAEB" w14:textId="77777777" w:rsidR="009F3E42" w:rsidRPr="000F7F8A" w:rsidRDefault="009F3E42" w:rsidP="00E944FE">
            <w:pPr>
              <w:rPr>
                <w:sz w:val="24"/>
                <w:szCs w:val="24"/>
              </w:rPr>
            </w:pPr>
          </w:p>
          <w:p w14:paraId="7623ADE1" w14:textId="56CBE379" w:rsidR="009F3E42" w:rsidRPr="000F7F8A" w:rsidRDefault="009F3E42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1D27E48" w14:textId="0BF673C1" w:rsidR="00E944FE" w:rsidRPr="000F7F8A" w:rsidRDefault="009F3E42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3437F94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F820811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71F99F22" w14:textId="77777777" w:rsidTr="00D76DF8">
        <w:tc>
          <w:tcPr>
            <w:tcW w:w="12950" w:type="dxa"/>
            <w:gridSpan w:val="5"/>
          </w:tcPr>
          <w:p w14:paraId="6854BFFA" w14:textId="77777777" w:rsidR="00E944FE" w:rsidRPr="000F7F8A" w:rsidRDefault="00E944FE" w:rsidP="00E944FE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1655BB28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5FA974F2" w14:textId="77777777" w:rsidTr="00D76DF8">
        <w:tc>
          <w:tcPr>
            <w:tcW w:w="2590" w:type="dxa"/>
          </w:tcPr>
          <w:p w14:paraId="105ABEA3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04501A42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100BFB72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36B9F0FF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165F4367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E944FE" w:rsidRPr="000F7F8A" w14:paraId="5D05AD11" w14:textId="77777777" w:rsidTr="00D76DF8">
        <w:tc>
          <w:tcPr>
            <w:tcW w:w="2590" w:type="dxa"/>
          </w:tcPr>
          <w:p w14:paraId="02F86067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2.2 Identify and </w:t>
            </w:r>
            <w:r w:rsidRPr="000F7F8A">
              <w:rPr>
                <w:b/>
                <w:bCs/>
                <w:sz w:val="24"/>
                <w:szCs w:val="24"/>
              </w:rPr>
              <w:t xml:space="preserve">provide information </w:t>
            </w:r>
            <w:r w:rsidRPr="000F7F8A">
              <w:rPr>
                <w:sz w:val="24"/>
                <w:szCs w:val="24"/>
              </w:rPr>
              <w:t xml:space="preserve">about the </w:t>
            </w:r>
            <w:r w:rsidRPr="000F7F8A">
              <w:rPr>
                <w:b/>
                <w:bCs/>
                <w:sz w:val="24"/>
                <w:szCs w:val="24"/>
              </w:rPr>
              <w:t xml:space="preserve">types of independent advocacy </w:t>
            </w:r>
            <w:r w:rsidRPr="000F7F8A">
              <w:rPr>
                <w:sz w:val="24"/>
                <w:szCs w:val="24"/>
              </w:rPr>
              <w:t>support</w:t>
            </w:r>
          </w:p>
          <w:p w14:paraId="75C9D7B1" w14:textId="5C923CE5" w:rsidR="00E944FE" w:rsidRPr="000F7F8A" w:rsidRDefault="00E944FE" w:rsidP="00836A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that may be appropriate for children and young people, their circumstances and the</w:t>
            </w:r>
            <w:r w:rsidR="00836A29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 xml:space="preserve">specific situation </w:t>
            </w:r>
            <w:r w:rsidRPr="000F7F8A">
              <w:rPr>
                <w:sz w:val="24"/>
                <w:szCs w:val="24"/>
              </w:rPr>
              <w:lastRenderedPageBreak/>
              <w:t>for which advocacy is required</w:t>
            </w:r>
          </w:p>
        </w:tc>
        <w:tc>
          <w:tcPr>
            <w:tcW w:w="2590" w:type="dxa"/>
          </w:tcPr>
          <w:p w14:paraId="6EDD642D" w14:textId="77777777" w:rsidR="00E944FE" w:rsidRPr="000F7F8A" w:rsidRDefault="009F3E42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Job shadowing</w:t>
            </w:r>
          </w:p>
          <w:p w14:paraId="781E6B6F" w14:textId="77777777" w:rsidR="009F3E42" w:rsidRPr="000F7F8A" w:rsidRDefault="009F3E42" w:rsidP="00E944FE">
            <w:pPr>
              <w:rPr>
                <w:sz w:val="24"/>
                <w:szCs w:val="24"/>
              </w:rPr>
            </w:pPr>
          </w:p>
          <w:p w14:paraId="5B64864E" w14:textId="65B089F1" w:rsidR="009F3E42" w:rsidRPr="000F7F8A" w:rsidRDefault="009F3E42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A6733E1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143E28B1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2FABBBA2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6A4A0B91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3A81327B" w14:textId="35AAB216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097A71DA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96E7184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666F9FFA" w14:textId="77777777" w:rsidTr="00D76DF8">
        <w:tc>
          <w:tcPr>
            <w:tcW w:w="2590" w:type="dxa"/>
          </w:tcPr>
          <w:p w14:paraId="3DCD5665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2.3 Support children and young people to understand the nature and parameters of the</w:t>
            </w:r>
          </w:p>
          <w:p w14:paraId="097825C7" w14:textId="77777777" w:rsidR="00E944FE" w:rsidRPr="000F7F8A" w:rsidRDefault="00E944FE" w:rsidP="00E944FE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0F7F8A">
              <w:rPr>
                <w:rFonts w:eastAsia="Times New Roman"/>
                <w:sz w:val="24"/>
                <w:szCs w:val="24"/>
              </w:rPr>
              <w:t>advocacy relationship</w:t>
            </w:r>
          </w:p>
        </w:tc>
        <w:tc>
          <w:tcPr>
            <w:tcW w:w="2590" w:type="dxa"/>
          </w:tcPr>
          <w:p w14:paraId="7283BBEA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42CCE396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614E08E6" w14:textId="4943DAC4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99481ED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01493F5D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1C322295" w14:textId="77777777" w:rsidR="00E944FE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  <w:p w14:paraId="09B855F2" w14:textId="155C97A4" w:rsidR="00836A29" w:rsidRPr="000F7F8A" w:rsidRDefault="00836A29" w:rsidP="009F3E42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FC5D816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3FFC684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6C308585" w14:textId="77777777" w:rsidTr="00D76DF8">
        <w:tc>
          <w:tcPr>
            <w:tcW w:w="2590" w:type="dxa"/>
          </w:tcPr>
          <w:p w14:paraId="6359147B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2.4 Support children and young people to identify the type of independent advocacy they</w:t>
            </w:r>
          </w:p>
          <w:p w14:paraId="6B73AAA4" w14:textId="77777777" w:rsidR="00E944FE" w:rsidRPr="000F7F8A" w:rsidRDefault="00E944FE" w:rsidP="00E944FE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0F7F8A">
              <w:rPr>
                <w:rFonts w:eastAsia="Times New Roman"/>
                <w:sz w:val="24"/>
                <w:szCs w:val="24"/>
              </w:rPr>
              <w:t>wish to use</w:t>
            </w:r>
          </w:p>
        </w:tc>
        <w:tc>
          <w:tcPr>
            <w:tcW w:w="2590" w:type="dxa"/>
          </w:tcPr>
          <w:p w14:paraId="4B2C72E9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03412918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4F664E5D" w14:textId="75D22607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4F09469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4C7A66A5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2EB4851A" w14:textId="77777777" w:rsidR="00E944FE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  <w:p w14:paraId="22D91822" w14:textId="5E63074B" w:rsidR="00836A29" w:rsidRPr="000F7F8A" w:rsidRDefault="00836A29" w:rsidP="009F3E42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D7F9BBA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386246F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62B70BC5" w14:textId="77777777" w:rsidTr="00D76DF8">
        <w:tc>
          <w:tcPr>
            <w:tcW w:w="2590" w:type="dxa"/>
          </w:tcPr>
          <w:p w14:paraId="58AC0360" w14:textId="29B647D1" w:rsidR="00E944FE" w:rsidRPr="000F7F8A" w:rsidRDefault="00E944FE" w:rsidP="00836A2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2.5 Support children and young people to understand the </w:t>
            </w:r>
            <w:r w:rsidRPr="000F7F8A">
              <w:rPr>
                <w:b/>
                <w:bCs/>
                <w:sz w:val="24"/>
                <w:szCs w:val="24"/>
              </w:rPr>
              <w:t>role and responsibilities of</w:t>
            </w:r>
            <w:r w:rsidR="00836A29">
              <w:rPr>
                <w:b/>
                <w:bCs/>
                <w:sz w:val="24"/>
                <w:szCs w:val="24"/>
              </w:rPr>
              <w:t xml:space="preserve"> </w:t>
            </w:r>
            <w:r w:rsidRPr="000F7F8A">
              <w:rPr>
                <w:rFonts w:eastAsia="Times New Roman"/>
                <w:b/>
                <w:bCs/>
                <w:sz w:val="24"/>
                <w:szCs w:val="24"/>
              </w:rPr>
              <w:t>independent advocacy</w:t>
            </w:r>
          </w:p>
        </w:tc>
        <w:tc>
          <w:tcPr>
            <w:tcW w:w="2590" w:type="dxa"/>
          </w:tcPr>
          <w:p w14:paraId="1A09D01C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05818C6E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5A0A5FA0" w14:textId="55F50BA9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D816BF5" w14:textId="6A42CADF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2D270B5E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11D42742" w14:textId="75807E7D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12F2CFCB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5F3AFCB1" w14:textId="77777777" w:rsidR="00E944FE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  <w:p w14:paraId="5B037097" w14:textId="7717984F" w:rsidR="00836A29" w:rsidRPr="000F7F8A" w:rsidRDefault="00836A29" w:rsidP="009F3E42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E03272D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A02A66A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3E89471D" w14:textId="77777777" w:rsidTr="00D76DF8">
        <w:tc>
          <w:tcPr>
            <w:tcW w:w="12950" w:type="dxa"/>
            <w:gridSpan w:val="5"/>
          </w:tcPr>
          <w:p w14:paraId="620FA3A8" w14:textId="77777777" w:rsidR="00836A29" w:rsidRDefault="00836A29" w:rsidP="00E944FE">
            <w:pPr>
              <w:rPr>
                <w:b/>
                <w:color w:val="22AF89"/>
                <w:sz w:val="24"/>
                <w:szCs w:val="24"/>
              </w:rPr>
            </w:pPr>
          </w:p>
          <w:p w14:paraId="234B678C" w14:textId="30DB2462" w:rsidR="00E944FE" w:rsidRPr="000F7F8A" w:rsidRDefault="00E944FE" w:rsidP="00E944FE">
            <w:pPr>
              <w:rPr>
                <w:b/>
                <w:color w:val="22AF89"/>
                <w:sz w:val="24"/>
                <w:szCs w:val="24"/>
              </w:rPr>
            </w:pPr>
            <w:r w:rsidRPr="000F7F8A">
              <w:rPr>
                <w:b/>
                <w:color w:val="22AF89"/>
                <w:sz w:val="24"/>
                <w:szCs w:val="24"/>
              </w:rPr>
              <w:t>Range:</w:t>
            </w:r>
          </w:p>
          <w:p w14:paraId="1ED03DAD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Provide information: </w:t>
            </w:r>
            <w:r w:rsidRPr="000F7F8A">
              <w:rPr>
                <w:sz w:val="24"/>
                <w:szCs w:val="24"/>
              </w:rPr>
              <w:t>in preferred language and format</w:t>
            </w:r>
          </w:p>
          <w:p w14:paraId="35DAEB31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Types of independent advocacy: </w:t>
            </w:r>
            <w:r w:rsidRPr="000F7F8A">
              <w:rPr>
                <w:sz w:val="24"/>
                <w:szCs w:val="24"/>
              </w:rPr>
              <w:t>Independent Professional Advocacy, formal, informal, issue</w:t>
            </w:r>
          </w:p>
          <w:p w14:paraId="2A7D8C5F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based, non-instructed, peer advocacy</w:t>
            </w:r>
          </w:p>
          <w:p w14:paraId="2D7EDC9F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Role and responsibilities of independent advocacy: </w:t>
            </w:r>
            <w:r w:rsidRPr="000F7F8A">
              <w:rPr>
                <w:sz w:val="24"/>
                <w:szCs w:val="24"/>
              </w:rPr>
              <w:t>representing the views, wishes and</w:t>
            </w:r>
          </w:p>
          <w:p w14:paraId="76E29DDE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feelings of children and young people v their “best interests”, confidentiality and its</w:t>
            </w:r>
          </w:p>
          <w:p w14:paraId="6ECF533E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limitations, young person led practice, providing information on rights to complain about the</w:t>
            </w:r>
          </w:p>
          <w:p w14:paraId="4876EC85" w14:textId="77777777" w:rsidR="00E944FE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service, distinguishing from other professional roles</w:t>
            </w:r>
          </w:p>
          <w:p w14:paraId="22B96CA2" w14:textId="0D065EFE" w:rsidR="00836A29" w:rsidRPr="000F7F8A" w:rsidRDefault="00836A29" w:rsidP="00E944FE">
            <w:pPr>
              <w:rPr>
                <w:sz w:val="24"/>
                <w:szCs w:val="24"/>
              </w:rPr>
            </w:pPr>
          </w:p>
        </w:tc>
      </w:tr>
    </w:tbl>
    <w:p w14:paraId="3379E938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b/>
          <w:color w:val="00B0F0"/>
          <w:sz w:val="24"/>
          <w:szCs w:val="24"/>
          <w:lang w:val="en" w:eastAsia="en-GB"/>
        </w:rPr>
      </w:pPr>
    </w:p>
    <w:p w14:paraId="66F4E055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0F7F8A" w14:paraId="1EACDD13" w14:textId="77777777" w:rsidTr="00D76DF8">
        <w:tc>
          <w:tcPr>
            <w:tcW w:w="12950" w:type="dxa"/>
            <w:gridSpan w:val="5"/>
          </w:tcPr>
          <w:p w14:paraId="5B4F18A9" w14:textId="77777777" w:rsidR="00E944FE" w:rsidRPr="000F7F8A" w:rsidRDefault="00E944FE" w:rsidP="00E944FE">
            <w:pPr>
              <w:rPr>
                <w:b/>
                <w:color w:val="22AF89"/>
                <w:sz w:val="24"/>
                <w:szCs w:val="24"/>
              </w:rPr>
            </w:pPr>
            <w:r w:rsidRPr="000F7F8A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0471E7EF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3. Provide advocacy support and representation to children and young people who are</w:t>
            </w:r>
          </w:p>
          <w:p w14:paraId="20DB7BD1" w14:textId="77777777" w:rsidR="00E944FE" w:rsidRPr="000F7F8A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referred for independent advocacy     </w:t>
            </w:r>
            <w:r w:rsidRPr="000F7F8A">
              <w:rPr>
                <w:sz w:val="24"/>
                <w:szCs w:val="24"/>
              </w:rPr>
              <w:tab/>
            </w:r>
          </w:p>
          <w:p w14:paraId="1F29B90D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5C4A30AA" w14:textId="77777777" w:rsidTr="00D76DF8">
        <w:tc>
          <w:tcPr>
            <w:tcW w:w="12950" w:type="dxa"/>
            <w:gridSpan w:val="5"/>
          </w:tcPr>
          <w:p w14:paraId="43F482DD" w14:textId="77777777" w:rsidR="009A1C47" w:rsidRPr="000F7F8A" w:rsidRDefault="009A1C47" w:rsidP="009A1C47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584EA62F" w14:textId="1E8DE0C4" w:rsidR="00E944FE" w:rsidRPr="000F7F8A" w:rsidRDefault="00E944FE" w:rsidP="00E944FE">
            <w:pPr>
              <w:rPr>
                <w:b/>
                <w:bCs/>
                <w:color w:val="22AF89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944FE" w:rsidRPr="000F7F8A" w14:paraId="77939C76" w14:textId="77777777" w:rsidTr="00D76DF8">
        <w:tc>
          <w:tcPr>
            <w:tcW w:w="2590" w:type="dxa"/>
          </w:tcPr>
          <w:p w14:paraId="2539D090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602DFE2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2753A417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4ECAC8AB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54811871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E944FE" w:rsidRPr="000F7F8A" w14:paraId="21C8ECDE" w14:textId="77777777" w:rsidTr="00D76DF8">
        <w:tc>
          <w:tcPr>
            <w:tcW w:w="2590" w:type="dxa"/>
          </w:tcPr>
          <w:p w14:paraId="74E64CE8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3.1 Support children and young people to understand their rights and the processes that</w:t>
            </w:r>
          </w:p>
          <w:p w14:paraId="42214BCE" w14:textId="77777777" w:rsidR="00E944FE" w:rsidRPr="000F7F8A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should be followed for decisions and/or care and support options</w:t>
            </w:r>
          </w:p>
        </w:tc>
        <w:tc>
          <w:tcPr>
            <w:tcW w:w="2590" w:type="dxa"/>
          </w:tcPr>
          <w:p w14:paraId="24141C34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328AB814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1265EA7E" w14:textId="0EC4B228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1F6DBCF5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4FF6C4B7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6AE19047" w14:textId="48E585C9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6A68EFF2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6CA165E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440993A3" w14:textId="77777777" w:rsidTr="00D76DF8">
        <w:tc>
          <w:tcPr>
            <w:tcW w:w="2590" w:type="dxa"/>
          </w:tcPr>
          <w:p w14:paraId="3433B686" w14:textId="77777777" w:rsidR="00E944FE" w:rsidRPr="000F7F8A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3.2 Support children and young people to explore their views, wishes and feelings</w:t>
            </w:r>
          </w:p>
        </w:tc>
        <w:tc>
          <w:tcPr>
            <w:tcW w:w="2590" w:type="dxa"/>
          </w:tcPr>
          <w:p w14:paraId="2AF368AC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5703548B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3EEDFD29" w14:textId="35CF2BF8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84A39AD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42936A87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4B15D680" w14:textId="2C6A9E3A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FD2C6B7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41E28A1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4B235066" w14:textId="77777777" w:rsidTr="00D76DF8">
        <w:tc>
          <w:tcPr>
            <w:tcW w:w="2590" w:type="dxa"/>
          </w:tcPr>
          <w:p w14:paraId="3E71A477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3.3 Support children and young people to explore the potential impact (positive and</w:t>
            </w:r>
          </w:p>
          <w:p w14:paraId="28BF3150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negative) of decisions and/or care and support options and help them to make informed</w:t>
            </w:r>
          </w:p>
          <w:p w14:paraId="49D399DC" w14:textId="77777777" w:rsidR="00E944FE" w:rsidRPr="000F7F8A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choices</w:t>
            </w:r>
          </w:p>
        </w:tc>
        <w:tc>
          <w:tcPr>
            <w:tcW w:w="2590" w:type="dxa"/>
          </w:tcPr>
          <w:p w14:paraId="67D689E8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Job shadowing</w:t>
            </w:r>
          </w:p>
          <w:p w14:paraId="2C7567B1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55C277EB" w14:textId="2F17C60C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1144E11A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1A7C679B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207F5AE6" w14:textId="319F71E3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50CEEBF1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D3E53D8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6390F456" w14:textId="77777777" w:rsidTr="00D76DF8">
        <w:tc>
          <w:tcPr>
            <w:tcW w:w="2590" w:type="dxa"/>
          </w:tcPr>
          <w:p w14:paraId="24D0251C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3.4 Use a range of methods and tools to support children and young people to engage with</w:t>
            </w:r>
          </w:p>
          <w:p w14:paraId="602C64A8" w14:textId="77777777" w:rsidR="00E944FE" w:rsidRPr="000F7F8A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others who are involved in decisions about their lives</w:t>
            </w:r>
          </w:p>
        </w:tc>
        <w:tc>
          <w:tcPr>
            <w:tcW w:w="2590" w:type="dxa"/>
          </w:tcPr>
          <w:p w14:paraId="3E157E8B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59A47F93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221E77CB" w14:textId="16BF0585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28450BE" w14:textId="6DAD3294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7560F92E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4CE0DD5E" w14:textId="423E7E69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6999390F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05E67CC5" w14:textId="362EF374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64D32C2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AA1283A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6E3108E4" w14:textId="77777777" w:rsidTr="00D76DF8">
        <w:tc>
          <w:tcPr>
            <w:tcW w:w="2590" w:type="dxa"/>
          </w:tcPr>
          <w:p w14:paraId="4AFA7B15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3.5 Promote the views, wishes and feelings and rights of children and young people during</w:t>
            </w:r>
          </w:p>
          <w:p w14:paraId="0650A76E" w14:textId="77777777" w:rsidR="00E944FE" w:rsidRPr="000F7F8A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the decision-making process</w:t>
            </w:r>
          </w:p>
        </w:tc>
        <w:tc>
          <w:tcPr>
            <w:tcW w:w="2590" w:type="dxa"/>
          </w:tcPr>
          <w:p w14:paraId="39436DFF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6ADFAFB1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5F33CF6C" w14:textId="22641443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07DE5B0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18E143D1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14F36938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591836F9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61A93F5E" w14:textId="1101E00D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34F0F0E3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A55F1FC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549486CE" w14:textId="77777777" w:rsidTr="00D76DF8">
        <w:tc>
          <w:tcPr>
            <w:tcW w:w="2590" w:type="dxa"/>
          </w:tcPr>
          <w:p w14:paraId="28A4068E" w14:textId="05E063BC" w:rsidR="00E944FE" w:rsidRPr="000F7F8A" w:rsidRDefault="00E944FE" w:rsidP="00AE4E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3.6 Promote respect for, and practice that meets the specific needs of children and young</w:t>
            </w:r>
            <w:r w:rsidR="00AE4E93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>people</w:t>
            </w:r>
          </w:p>
        </w:tc>
        <w:tc>
          <w:tcPr>
            <w:tcW w:w="2590" w:type="dxa"/>
          </w:tcPr>
          <w:p w14:paraId="746A04A9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2241BBAF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379C3CC5" w14:textId="4EC9FED1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FFD144A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7B000BE2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4BD4D55C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3F0A18CB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7FD41A78" w14:textId="0165EC95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070863AF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7E4EE3D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0CE135EF" w14:textId="77777777" w:rsidTr="00D76DF8">
        <w:tc>
          <w:tcPr>
            <w:tcW w:w="2590" w:type="dxa"/>
          </w:tcPr>
          <w:p w14:paraId="4F86227E" w14:textId="05952660" w:rsidR="00E944FE" w:rsidRPr="000F7F8A" w:rsidRDefault="00E944FE" w:rsidP="00AE4E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3.7 Support children and young people to raise concerns and challenge where they do not</w:t>
            </w:r>
            <w:r w:rsidR="00AE4E93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 xml:space="preserve">feel that their wishes and </w:t>
            </w:r>
            <w:r w:rsidR="00AE4E93">
              <w:rPr>
                <w:sz w:val="24"/>
                <w:szCs w:val="24"/>
              </w:rPr>
              <w:t>p</w:t>
            </w:r>
            <w:r w:rsidRPr="000F7F8A">
              <w:rPr>
                <w:sz w:val="24"/>
                <w:szCs w:val="24"/>
              </w:rPr>
              <w:t xml:space="preserve">references have been taken account of </w:t>
            </w:r>
            <w:r w:rsidRPr="000F7F8A">
              <w:rPr>
                <w:sz w:val="24"/>
                <w:szCs w:val="24"/>
              </w:rPr>
              <w:lastRenderedPageBreak/>
              <w:t>in the decision-making</w:t>
            </w:r>
            <w:r w:rsidR="00836A29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>process</w:t>
            </w:r>
          </w:p>
        </w:tc>
        <w:tc>
          <w:tcPr>
            <w:tcW w:w="2590" w:type="dxa"/>
          </w:tcPr>
          <w:p w14:paraId="36417463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Job shadowing</w:t>
            </w:r>
          </w:p>
          <w:p w14:paraId="081AD95A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67E62C51" w14:textId="09110DF1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E31B285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139A8079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293F4CF8" w14:textId="77777777" w:rsidR="009F3E42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7C78839B" w14:textId="77777777" w:rsidR="009F3E42" w:rsidRPr="000F7F8A" w:rsidRDefault="009F3E42" w:rsidP="009F3E42">
            <w:pPr>
              <w:rPr>
                <w:sz w:val="24"/>
                <w:szCs w:val="24"/>
              </w:rPr>
            </w:pPr>
          </w:p>
          <w:p w14:paraId="043F0987" w14:textId="365DD662" w:rsidR="00E944FE" w:rsidRPr="000F7F8A" w:rsidRDefault="009F3E42" w:rsidP="009F3E42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015D3B51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0B93989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</w:tbl>
    <w:p w14:paraId="2AB9B508" w14:textId="6C5DF9DC" w:rsidR="009466C5" w:rsidRPr="000F7F8A" w:rsidRDefault="009466C5" w:rsidP="00E944F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A0D9E76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" w:eastAsia="en-GB"/>
        </w:rPr>
      </w:pPr>
      <w:r w:rsidRPr="000F7F8A">
        <w:rPr>
          <w:rFonts w:ascii="Arial" w:eastAsia="Times New Roman" w:hAnsi="Arial" w:cs="Arial"/>
          <w:sz w:val="24"/>
          <w:szCs w:val="24"/>
          <w:lang w:val="en-US"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0F7F8A" w14:paraId="3D89DE00" w14:textId="77777777" w:rsidTr="00D76DF8">
        <w:tc>
          <w:tcPr>
            <w:tcW w:w="12950" w:type="dxa"/>
            <w:gridSpan w:val="5"/>
          </w:tcPr>
          <w:p w14:paraId="4784BFBA" w14:textId="77777777" w:rsidR="00E944FE" w:rsidRPr="000F7F8A" w:rsidRDefault="00E944FE" w:rsidP="00E944FE">
            <w:pPr>
              <w:rPr>
                <w:b/>
                <w:color w:val="22AF89"/>
                <w:sz w:val="24"/>
                <w:szCs w:val="24"/>
              </w:rPr>
            </w:pPr>
            <w:r w:rsidRPr="000F7F8A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4ABC1883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4. Support children and young people to present their views, wishes and preferences at</w:t>
            </w:r>
          </w:p>
          <w:p w14:paraId="2D05408B" w14:textId="77777777" w:rsidR="00E944FE" w:rsidRPr="000F7F8A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decision making meetings</w:t>
            </w:r>
          </w:p>
        </w:tc>
      </w:tr>
      <w:tr w:rsidR="00E944FE" w:rsidRPr="000F7F8A" w14:paraId="75F7C726" w14:textId="77777777" w:rsidTr="00D76DF8">
        <w:tc>
          <w:tcPr>
            <w:tcW w:w="12950" w:type="dxa"/>
            <w:gridSpan w:val="5"/>
          </w:tcPr>
          <w:p w14:paraId="6D16871B" w14:textId="77777777" w:rsidR="00E944FE" w:rsidRPr="000F7F8A" w:rsidRDefault="00E944FE" w:rsidP="00E944FE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144A003C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435713EC" w14:textId="77777777" w:rsidTr="00D76DF8">
        <w:tc>
          <w:tcPr>
            <w:tcW w:w="2590" w:type="dxa"/>
          </w:tcPr>
          <w:p w14:paraId="3D9FF657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CBA330F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4E459CEA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5FA1AE5F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58AB6BE5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E944FE" w:rsidRPr="000F7F8A" w14:paraId="5CB043E6" w14:textId="77777777" w:rsidTr="00D76DF8">
        <w:tc>
          <w:tcPr>
            <w:tcW w:w="2590" w:type="dxa"/>
          </w:tcPr>
          <w:p w14:paraId="7EA41581" w14:textId="77777777" w:rsidR="00E944FE" w:rsidRPr="000F7F8A" w:rsidRDefault="00E944FE" w:rsidP="009F3E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4.1 Support children and young people and/or </w:t>
            </w:r>
            <w:proofErr w:type="spellStart"/>
            <w:r w:rsidRPr="000F7F8A">
              <w:rPr>
                <w:sz w:val="24"/>
                <w:szCs w:val="24"/>
              </w:rPr>
              <w:t>carers</w:t>
            </w:r>
            <w:proofErr w:type="spellEnd"/>
            <w:r w:rsidRPr="000F7F8A">
              <w:rPr>
                <w:sz w:val="24"/>
                <w:szCs w:val="24"/>
              </w:rPr>
              <w:t xml:space="preserve"> to:</w:t>
            </w:r>
          </w:p>
          <w:p w14:paraId="7EA80898" w14:textId="24E55752" w:rsidR="00E944FE" w:rsidRPr="00AE4E93" w:rsidRDefault="00E944FE" w:rsidP="00AE4E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understand the process and the roles and responsibilities of those involved</w:t>
            </w:r>
            <w:r w:rsidR="00AE4E93">
              <w:rPr>
                <w:sz w:val="24"/>
                <w:szCs w:val="24"/>
              </w:rPr>
              <w:t xml:space="preserve"> </w:t>
            </w:r>
            <w:r w:rsidRPr="00AE4E93">
              <w:rPr>
                <w:sz w:val="24"/>
                <w:szCs w:val="24"/>
              </w:rPr>
              <w:t>in decision making meetings</w:t>
            </w:r>
          </w:p>
          <w:p w14:paraId="0F5EA3E3" w14:textId="44954C6D" w:rsidR="00E944FE" w:rsidRPr="000F7F8A" w:rsidRDefault="00E944FE" w:rsidP="000F7F8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identify the outcomes they want from the meeting</w:t>
            </w:r>
          </w:p>
          <w:p w14:paraId="75EA3160" w14:textId="6E10F6F6" w:rsidR="00E944FE" w:rsidRPr="00AE4E93" w:rsidRDefault="00E944FE" w:rsidP="00AE4E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identify and access information that will help them to present their views,</w:t>
            </w:r>
            <w:r w:rsidR="00AE4E93">
              <w:rPr>
                <w:sz w:val="24"/>
                <w:szCs w:val="24"/>
              </w:rPr>
              <w:t xml:space="preserve"> </w:t>
            </w:r>
            <w:r w:rsidRPr="00AE4E93">
              <w:rPr>
                <w:sz w:val="24"/>
                <w:szCs w:val="24"/>
              </w:rPr>
              <w:t>wishes and feelings</w:t>
            </w:r>
          </w:p>
          <w:p w14:paraId="0F40BB53" w14:textId="7CCD5DBF" w:rsidR="00E944FE" w:rsidRPr="000F7F8A" w:rsidRDefault="00E944FE" w:rsidP="009F3E4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identify any specialist expertise or equipment needed to present their views,</w:t>
            </w:r>
            <w:r w:rsidR="000F7F8A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>wishes and feelings</w:t>
            </w:r>
          </w:p>
        </w:tc>
        <w:tc>
          <w:tcPr>
            <w:tcW w:w="2590" w:type="dxa"/>
          </w:tcPr>
          <w:p w14:paraId="5BE77171" w14:textId="77777777" w:rsidR="00E944FE" w:rsidRPr="000F7F8A" w:rsidRDefault="00B41027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Job shadowing</w:t>
            </w:r>
          </w:p>
          <w:p w14:paraId="39F4798C" w14:textId="77777777" w:rsidR="00B41027" w:rsidRPr="000F7F8A" w:rsidRDefault="00B41027" w:rsidP="00E944FE">
            <w:pPr>
              <w:rPr>
                <w:sz w:val="24"/>
                <w:szCs w:val="24"/>
              </w:rPr>
            </w:pPr>
          </w:p>
          <w:p w14:paraId="415F23A3" w14:textId="1AE02E91" w:rsidR="00B41027" w:rsidRPr="000F7F8A" w:rsidRDefault="00B41027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689CEC9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1FCEF0A7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60F3056A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6623B009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79E6FECD" w14:textId="02254521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2DC9EF77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6F47EC6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01DA42A5" w14:textId="77777777" w:rsidTr="00D76DF8">
        <w:tc>
          <w:tcPr>
            <w:tcW w:w="2590" w:type="dxa"/>
          </w:tcPr>
          <w:p w14:paraId="7129C3D1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4.2 Agree with children and young people own role and responsibilities in supporting them</w:t>
            </w:r>
          </w:p>
          <w:p w14:paraId="6A4A0D07" w14:textId="77777777" w:rsidR="00E944FE" w:rsidRPr="000F7F8A" w:rsidRDefault="00E944FE" w:rsidP="00E944FE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to plan, prepare for and present their views, wishes and feelings</w:t>
            </w:r>
          </w:p>
        </w:tc>
        <w:tc>
          <w:tcPr>
            <w:tcW w:w="2590" w:type="dxa"/>
          </w:tcPr>
          <w:p w14:paraId="56D7441A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1B5C7C6E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35E2B929" w14:textId="461E396A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AD9C021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3EAC9439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7DBF1E34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27F6A661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55E617C9" w14:textId="3C59A9E2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72B5534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470AE44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686861B7" w14:textId="77777777" w:rsidTr="00D76DF8">
        <w:tc>
          <w:tcPr>
            <w:tcW w:w="2590" w:type="dxa"/>
          </w:tcPr>
          <w:p w14:paraId="2D3B628C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4.3 Carry out agreed role in supporting children and young people to plan, prepare for and</w:t>
            </w:r>
          </w:p>
          <w:p w14:paraId="5A406DF3" w14:textId="77777777" w:rsidR="00E944FE" w:rsidRPr="000F7F8A" w:rsidRDefault="00E944FE" w:rsidP="00E944FE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present their views, wishes and feelings</w:t>
            </w:r>
          </w:p>
        </w:tc>
        <w:tc>
          <w:tcPr>
            <w:tcW w:w="2590" w:type="dxa"/>
          </w:tcPr>
          <w:p w14:paraId="108D6CDB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1C95BCC4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74C6F2FE" w14:textId="37776F50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6D72A5A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1780A413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3D233D87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0BFC289B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0F64F3CF" w14:textId="63AE7D80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2EEA17A7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59A3822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1C1D7C48" w14:textId="77777777" w:rsidTr="00D76DF8">
        <w:tc>
          <w:tcPr>
            <w:tcW w:w="2590" w:type="dxa"/>
          </w:tcPr>
          <w:p w14:paraId="0779A2DE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4.4 Support children and young people to constructively challenge within decision making</w:t>
            </w:r>
          </w:p>
          <w:p w14:paraId="6069DC03" w14:textId="77777777" w:rsidR="00E944FE" w:rsidRPr="000F7F8A" w:rsidRDefault="00E944FE" w:rsidP="00E944FE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forums and deal with any conflict appropriately</w:t>
            </w:r>
          </w:p>
        </w:tc>
        <w:tc>
          <w:tcPr>
            <w:tcW w:w="2590" w:type="dxa"/>
          </w:tcPr>
          <w:p w14:paraId="7BF62E2B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2E562D38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582A563A" w14:textId="3B119217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811845F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1310076E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68F9D569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537CFDCD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6B3AC190" w14:textId="7D218772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4820B0FD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932C788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7C24CACC" w14:textId="77777777" w:rsidTr="00D76DF8">
        <w:tc>
          <w:tcPr>
            <w:tcW w:w="2590" w:type="dxa"/>
          </w:tcPr>
          <w:p w14:paraId="3235A1C3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4.5 Support children and young people to review any decisions and outcomes resulting from</w:t>
            </w:r>
          </w:p>
          <w:p w14:paraId="4E8B73E1" w14:textId="77777777" w:rsidR="00E944FE" w:rsidRPr="000F7F8A" w:rsidRDefault="00E944FE" w:rsidP="00E944FE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the decision-making process</w:t>
            </w:r>
          </w:p>
        </w:tc>
        <w:tc>
          <w:tcPr>
            <w:tcW w:w="2590" w:type="dxa"/>
          </w:tcPr>
          <w:p w14:paraId="2C1E408B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1F9ED337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56E967DD" w14:textId="2B1999BB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A5628CA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266770FA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6965E502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050F74CB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53425D0E" w14:textId="3D0034E9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33F8BEC6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8BB7FDA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6B82AF59" w14:textId="77777777" w:rsidTr="00D76DF8">
        <w:tc>
          <w:tcPr>
            <w:tcW w:w="2590" w:type="dxa"/>
          </w:tcPr>
          <w:p w14:paraId="4A020E5C" w14:textId="599094BD" w:rsidR="00E944FE" w:rsidRPr="000F7F8A" w:rsidRDefault="00E944FE" w:rsidP="00AE4E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4.6 Provide and discuss options and agree actions where the outcomes do not meet the</w:t>
            </w:r>
            <w:r w:rsidR="00AE4E93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>views, wishes and preferences of the child or young person</w:t>
            </w:r>
          </w:p>
        </w:tc>
        <w:tc>
          <w:tcPr>
            <w:tcW w:w="2590" w:type="dxa"/>
          </w:tcPr>
          <w:p w14:paraId="102B6FFB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6D73A9E0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4BEDA99A" w14:textId="0948F156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BFAAC14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6AA86882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59BE3CFC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72366FC1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77904C0A" w14:textId="2D6A21A5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5C20654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F79B788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06B274F5" w14:textId="77777777" w:rsidTr="00D76DF8">
        <w:tc>
          <w:tcPr>
            <w:tcW w:w="2590" w:type="dxa"/>
          </w:tcPr>
          <w:p w14:paraId="0F8DEC76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4.7 Work with the child or young person to review their experience of representing</w:t>
            </w:r>
          </w:p>
          <w:p w14:paraId="08A1EFEC" w14:textId="143C6F75" w:rsidR="00E944FE" w:rsidRPr="000F7F8A" w:rsidRDefault="00E944FE" w:rsidP="00AE4E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themselves at decision-making events and where agreed, feed this back to decision</w:t>
            </w:r>
            <w:r w:rsidR="00AE4E93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>makers</w:t>
            </w:r>
          </w:p>
        </w:tc>
        <w:tc>
          <w:tcPr>
            <w:tcW w:w="2590" w:type="dxa"/>
          </w:tcPr>
          <w:p w14:paraId="4E5F2691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3357569A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477DDEF7" w14:textId="38A22830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B998B62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2C8523A4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0AB519C8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60AAC0E8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42DF8658" w14:textId="11B7676A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431A4EE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F90F276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</w:tbl>
    <w:p w14:paraId="073D978D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60EBA6B5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4B674738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54240489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04CEE9C5" w14:textId="6D925208" w:rsidR="00E944FE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2162019B" w14:textId="47E46529" w:rsidR="000F7F8A" w:rsidRDefault="000F7F8A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2009A52C" w14:textId="77777777" w:rsidR="000F7F8A" w:rsidRPr="000F7F8A" w:rsidRDefault="000F7F8A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10EAD08F" w14:textId="6D8C87B6" w:rsidR="00AE4E93" w:rsidRDefault="00AE4E93">
      <w:pPr>
        <w:rPr>
          <w:rFonts w:ascii="Arial" w:eastAsia="Arial" w:hAnsi="Arial" w:cs="Arial"/>
          <w:sz w:val="24"/>
          <w:szCs w:val="24"/>
          <w:lang w:val="en" w:eastAsia="en-GB"/>
        </w:rPr>
      </w:pPr>
      <w:r>
        <w:rPr>
          <w:rFonts w:ascii="Arial" w:eastAsia="Arial" w:hAnsi="Arial" w:cs="Arial"/>
          <w:sz w:val="24"/>
          <w:szCs w:val="24"/>
          <w:lang w:val="en" w:eastAsia="en-GB"/>
        </w:rPr>
        <w:br w:type="page"/>
      </w:r>
    </w:p>
    <w:p w14:paraId="433F3166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0F7F8A" w14:paraId="506E8E07" w14:textId="77777777" w:rsidTr="00D76DF8">
        <w:tc>
          <w:tcPr>
            <w:tcW w:w="12950" w:type="dxa"/>
            <w:gridSpan w:val="5"/>
          </w:tcPr>
          <w:p w14:paraId="1B4FB4F3" w14:textId="77777777" w:rsidR="00E944FE" w:rsidRPr="000F7F8A" w:rsidRDefault="00E944FE" w:rsidP="00E944FE">
            <w:pPr>
              <w:rPr>
                <w:b/>
                <w:color w:val="22AF89"/>
                <w:sz w:val="24"/>
                <w:szCs w:val="24"/>
              </w:rPr>
            </w:pPr>
            <w:r w:rsidRPr="000F7F8A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5BDD8E31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5. Present children and young people’s views, wishes and feelings at decision-making</w:t>
            </w:r>
          </w:p>
          <w:p w14:paraId="5DA4C551" w14:textId="77777777" w:rsidR="00E944FE" w:rsidRPr="000F7F8A" w:rsidRDefault="00E944FE" w:rsidP="00E944FE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meetings where they are not able or do not wish to do so themselves</w:t>
            </w:r>
          </w:p>
          <w:p w14:paraId="15329443" w14:textId="77777777" w:rsidR="00E944FE" w:rsidRPr="000F7F8A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 </w:t>
            </w:r>
          </w:p>
        </w:tc>
      </w:tr>
      <w:tr w:rsidR="00E944FE" w:rsidRPr="000F7F8A" w14:paraId="229B1DBC" w14:textId="77777777" w:rsidTr="00D76DF8">
        <w:tc>
          <w:tcPr>
            <w:tcW w:w="12950" w:type="dxa"/>
            <w:gridSpan w:val="5"/>
          </w:tcPr>
          <w:p w14:paraId="3C4B8B85" w14:textId="77777777" w:rsidR="00E944FE" w:rsidRPr="000F7F8A" w:rsidRDefault="00E944FE" w:rsidP="00E944FE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39343326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4FE" w:rsidRPr="000F7F8A" w14:paraId="5FD60138" w14:textId="77777777" w:rsidTr="00D76DF8">
        <w:tc>
          <w:tcPr>
            <w:tcW w:w="2590" w:type="dxa"/>
          </w:tcPr>
          <w:p w14:paraId="33D08279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612A393E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2BE2DED5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398B6D04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34E211EA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E944FE" w:rsidRPr="000F7F8A" w14:paraId="593462E6" w14:textId="77777777" w:rsidTr="00D76DF8">
        <w:tc>
          <w:tcPr>
            <w:tcW w:w="2590" w:type="dxa"/>
          </w:tcPr>
          <w:p w14:paraId="2FF99890" w14:textId="77777777" w:rsidR="00E944FE" w:rsidRPr="00836A29" w:rsidRDefault="00E944FE" w:rsidP="00836A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A29">
              <w:rPr>
                <w:sz w:val="24"/>
                <w:szCs w:val="24"/>
              </w:rPr>
              <w:t>5.1 Support children and young people to:</w:t>
            </w:r>
          </w:p>
          <w:p w14:paraId="155E9047" w14:textId="1C178E94" w:rsidR="00E944FE" w:rsidRPr="000F7F8A" w:rsidRDefault="00E944FE" w:rsidP="000F7F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understand the process and the roles and responsibilities of those involved</w:t>
            </w:r>
          </w:p>
          <w:p w14:paraId="67D19D9A" w14:textId="77777777" w:rsidR="00E944FE" w:rsidRPr="000F7F8A" w:rsidRDefault="00E944FE" w:rsidP="00AE4E9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in decision-making meetings</w:t>
            </w:r>
          </w:p>
          <w:p w14:paraId="6F98046B" w14:textId="342EA492" w:rsidR="00E944FE" w:rsidRPr="000F7F8A" w:rsidRDefault="00E944FE" w:rsidP="000F7F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identify the outcomes they want</w:t>
            </w:r>
          </w:p>
          <w:p w14:paraId="185DFDCB" w14:textId="2D0A7D3A" w:rsidR="00E944FE" w:rsidRPr="00AE4E93" w:rsidRDefault="00E944FE" w:rsidP="00AE4E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identify the wishes and preferences they want you to present and how they</w:t>
            </w:r>
            <w:r w:rsidR="00AE4E93">
              <w:rPr>
                <w:sz w:val="24"/>
                <w:szCs w:val="24"/>
              </w:rPr>
              <w:t xml:space="preserve"> </w:t>
            </w:r>
            <w:r w:rsidRPr="00AE4E93">
              <w:rPr>
                <w:sz w:val="24"/>
                <w:szCs w:val="24"/>
              </w:rPr>
              <w:t>would like you to represent these</w:t>
            </w:r>
          </w:p>
        </w:tc>
        <w:tc>
          <w:tcPr>
            <w:tcW w:w="2590" w:type="dxa"/>
          </w:tcPr>
          <w:p w14:paraId="3FEC95E6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723F77F0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68DE1A6D" w14:textId="07E914CC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79DA0C18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3D0EE39D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7F3ED147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27EF896E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2BA8C4F4" w14:textId="2B780586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04989A10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D5B0DFC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4BC71EFE" w14:textId="77777777" w:rsidTr="00D76DF8">
        <w:tc>
          <w:tcPr>
            <w:tcW w:w="2590" w:type="dxa"/>
          </w:tcPr>
          <w:p w14:paraId="49C2F030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5.2 Access information about or any information prepared for the </w:t>
            </w:r>
            <w:r w:rsidRPr="000F7F8A">
              <w:rPr>
                <w:sz w:val="24"/>
                <w:szCs w:val="24"/>
              </w:rPr>
              <w:lastRenderedPageBreak/>
              <w:t>decision-making forum at</w:t>
            </w:r>
          </w:p>
          <w:p w14:paraId="56854B16" w14:textId="77777777" w:rsidR="00E944FE" w:rsidRPr="000F7F8A" w:rsidRDefault="00E944FE" w:rsidP="00E944FE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which you will be presenting the views, wishes and feelings of children and young people</w:t>
            </w:r>
          </w:p>
        </w:tc>
        <w:tc>
          <w:tcPr>
            <w:tcW w:w="2590" w:type="dxa"/>
          </w:tcPr>
          <w:p w14:paraId="6C19EC3F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Job shadowing</w:t>
            </w:r>
          </w:p>
          <w:p w14:paraId="3989103E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529E692D" w14:textId="5A40EEF7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678A0E0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4CC077E2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0EC3F006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0DDBBE45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2235C98D" w14:textId="421F175C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Discussion in supervision or with mentor</w:t>
            </w:r>
          </w:p>
        </w:tc>
        <w:tc>
          <w:tcPr>
            <w:tcW w:w="2590" w:type="dxa"/>
          </w:tcPr>
          <w:p w14:paraId="0481F6C6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8E4C786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567371F1" w14:textId="77777777" w:rsidTr="00D76DF8">
        <w:tc>
          <w:tcPr>
            <w:tcW w:w="2590" w:type="dxa"/>
          </w:tcPr>
          <w:p w14:paraId="30FCE2C5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5.3 Prepare a case that represents the views, wishes and preferences and involve the child or</w:t>
            </w:r>
          </w:p>
          <w:p w14:paraId="70947A01" w14:textId="77777777" w:rsidR="00E944FE" w:rsidRPr="000F7F8A" w:rsidRDefault="00E944FE" w:rsidP="00E944FE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young person within this process</w:t>
            </w:r>
          </w:p>
        </w:tc>
        <w:tc>
          <w:tcPr>
            <w:tcW w:w="2590" w:type="dxa"/>
          </w:tcPr>
          <w:p w14:paraId="0B195B6C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DD00A66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712BCD0F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3866A8C4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55654BD5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66D4F6CE" w14:textId="2A1B020C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30D1BFF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8F7D356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3320B4C6" w14:textId="77777777" w:rsidTr="00D76DF8">
        <w:tc>
          <w:tcPr>
            <w:tcW w:w="2590" w:type="dxa"/>
          </w:tcPr>
          <w:p w14:paraId="25E71361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5.4 Support children and young people to understand the case that has been prepared to</w:t>
            </w:r>
          </w:p>
          <w:p w14:paraId="2CDF2823" w14:textId="77777777" w:rsidR="00E944FE" w:rsidRPr="000F7F8A" w:rsidRDefault="00E944FE" w:rsidP="00E944FE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ensure that their wishes and preferences have been clearly represented</w:t>
            </w:r>
          </w:p>
        </w:tc>
        <w:tc>
          <w:tcPr>
            <w:tcW w:w="2590" w:type="dxa"/>
          </w:tcPr>
          <w:p w14:paraId="081C6EC6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45D24AC4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08138D87" w14:textId="2F8B1AD2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92A4DC4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16F63604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7E82FACF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01DCE2B8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71291A1B" w14:textId="11F268B7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50DB6223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B50BAF3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10756917" w14:textId="77777777" w:rsidTr="00D76DF8">
        <w:tc>
          <w:tcPr>
            <w:tcW w:w="2590" w:type="dxa"/>
          </w:tcPr>
          <w:p w14:paraId="5EACBF15" w14:textId="6883DB83" w:rsidR="00E944FE" w:rsidRPr="000F7F8A" w:rsidRDefault="00E944FE" w:rsidP="00836A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5.5 Carry out agreed role in representing the views, wishes and feelings of children and</w:t>
            </w:r>
            <w:r w:rsidR="00836A29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>young people</w:t>
            </w:r>
          </w:p>
        </w:tc>
        <w:tc>
          <w:tcPr>
            <w:tcW w:w="2590" w:type="dxa"/>
          </w:tcPr>
          <w:p w14:paraId="0690A70F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7665A9D6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242B6FF5" w14:textId="35316A35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1BA7ECFB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143B2204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3B94BC36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54052567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3172CFFD" w14:textId="6478CCB0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CA1E96A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A844C72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2032A5D6" w14:textId="77777777" w:rsidTr="00D76DF8">
        <w:tc>
          <w:tcPr>
            <w:tcW w:w="2590" w:type="dxa"/>
          </w:tcPr>
          <w:p w14:paraId="034D4943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 xml:space="preserve">5.6 </w:t>
            </w:r>
            <w:r w:rsidRPr="000F7F8A">
              <w:rPr>
                <w:b/>
                <w:bCs/>
                <w:sz w:val="24"/>
                <w:szCs w:val="24"/>
              </w:rPr>
              <w:t xml:space="preserve">Provide information </w:t>
            </w:r>
            <w:r w:rsidRPr="000F7F8A">
              <w:rPr>
                <w:sz w:val="24"/>
                <w:szCs w:val="24"/>
              </w:rPr>
              <w:t>about, and support children and young people to understand the</w:t>
            </w:r>
          </w:p>
          <w:p w14:paraId="470041C4" w14:textId="77777777" w:rsidR="00E944FE" w:rsidRPr="000F7F8A" w:rsidRDefault="00E944FE" w:rsidP="00E944FE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outcomes from the decision-making meeting</w:t>
            </w:r>
          </w:p>
        </w:tc>
        <w:tc>
          <w:tcPr>
            <w:tcW w:w="2590" w:type="dxa"/>
          </w:tcPr>
          <w:p w14:paraId="43C449A5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5C4A2957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6FE7DF68" w14:textId="2420C5C0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95167D7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130945CD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65C780C5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31A3E15B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47920F0E" w14:textId="77777777" w:rsidR="00E944FE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  <w:p w14:paraId="5CB5E483" w14:textId="77777777" w:rsidR="00836A29" w:rsidRDefault="00836A29" w:rsidP="00B41027">
            <w:pPr>
              <w:rPr>
                <w:sz w:val="24"/>
                <w:szCs w:val="24"/>
              </w:rPr>
            </w:pPr>
          </w:p>
          <w:p w14:paraId="2D729C82" w14:textId="495854B1" w:rsidR="00836A29" w:rsidRPr="000F7F8A" w:rsidRDefault="00836A29" w:rsidP="00B4102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0EAE74B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EB7E755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36B4EE97" w14:textId="77777777" w:rsidTr="00D76DF8">
        <w:tc>
          <w:tcPr>
            <w:tcW w:w="2590" w:type="dxa"/>
          </w:tcPr>
          <w:p w14:paraId="5210C341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5.7 Support children and young people to review decisions and outcomes from the decision-making</w:t>
            </w:r>
          </w:p>
          <w:p w14:paraId="681F7D83" w14:textId="77777777" w:rsidR="00E944FE" w:rsidRPr="000F7F8A" w:rsidRDefault="00E944FE" w:rsidP="00E944FE">
            <w:pPr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process</w:t>
            </w:r>
          </w:p>
        </w:tc>
        <w:tc>
          <w:tcPr>
            <w:tcW w:w="2590" w:type="dxa"/>
          </w:tcPr>
          <w:p w14:paraId="184F13BF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2CB53452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534577D0" w14:textId="77777777" w:rsidR="00E944FE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  <w:p w14:paraId="77431551" w14:textId="77777777" w:rsidR="00836A29" w:rsidRDefault="00836A29" w:rsidP="00B41027">
            <w:pPr>
              <w:rPr>
                <w:sz w:val="24"/>
                <w:szCs w:val="24"/>
              </w:rPr>
            </w:pPr>
          </w:p>
          <w:p w14:paraId="04DE7811" w14:textId="77777777" w:rsidR="00836A29" w:rsidRDefault="00836A29" w:rsidP="00B41027">
            <w:pPr>
              <w:rPr>
                <w:sz w:val="24"/>
                <w:szCs w:val="24"/>
              </w:rPr>
            </w:pPr>
          </w:p>
          <w:p w14:paraId="4DE900D8" w14:textId="77777777" w:rsidR="00836A29" w:rsidRDefault="00836A29" w:rsidP="00B41027">
            <w:pPr>
              <w:rPr>
                <w:sz w:val="24"/>
                <w:szCs w:val="24"/>
              </w:rPr>
            </w:pPr>
          </w:p>
          <w:p w14:paraId="1B1EEFD2" w14:textId="65B0E25D" w:rsidR="00836A29" w:rsidRPr="000F7F8A" w:rsidRDefault="00836A29" w:rsidP="00B4102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CE30DFB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D9BFC9E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4374091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171BE1C6" w14:textId="77777777" w:rsidTr="00D76DF8">
        <w:tc>
          <w:tcPr>
            <w:tcW w:w="2590" w:type="dxa"/>
          </w:tcPr>
          <w:p w14:paraId="54E8CE77" w14:textId="23A9FA92" w:rsidR="00E944FE" w:rsidRPr="000F7F8A" w:rsidRDefault="00E944FE" w:rsidP="00836A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5.8 Present options and discuss and agree actions where the outcomes do not meet the</w:t>
            </w:r>
            <w:r w:rsidR="00836A29">
              <w:rPr>
                <w:sz w:val="24"/>
                <w:szCs w:val="24"/>
              </w:rPr>
              <w:t xml:space="preserve"> </w:t>
            </w:r>
            <w:r w:rsidRPr="000F7F8A">
              <w:rPr>
                <w:sz w:val="24"/>
                <w:szCs w:val="24"/>
              </w:rPr>
              <w:t xml:space="preserve">wishes and preferences of </w:t>
            </w:r>
            <w:r w:rsidR="00836A29">
              <w:rPr>
                <w:sz w:val="24"/>
                <w:szCs w:val="24"/>
              </w:rPr>
              <w:t>c</w:t>
            </w:r>
            <w:r w:rsidRPr="000F7F8A">
              <w:rPr>
                <w:sz w:val="24"/>
                <w:szCs w:val="24"/>
              </w:rPr>
              <w:t>hildren and young people</w:t>
            </w:r>
          </w:p>
        </w:tc>
        <w:tc>
          <w:tcPr>
            <w:tcW w:w="2590" w:type="dxa"/>
          </w:tcPr>
          <w:p w14:paraId="585F887C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6403D5E9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024588BF" w14:textId="023235D2" w:rsidR="00E944FE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52D7EB0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2D61FDFB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23594A12" w14:textId="77777777" w:rsidR="00B41027" w:rsidRPr="000F7F8A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337B5DBF" w14:textId="77777777" w:rsidR="00B41027" w:rsidRPr="000F7F8A" w:rsidRDefault="00B41027" w:rsidP="00B41027">
            <w:pPr>
              <w:rPr>
                <w:sz w:val="24"/>
                <w:szCs w:val="24"/>
              </w:rPr>
            </w:pPr>
          </w:p>
          <w:p w14:paraId="6561B6DB" w14:textId="77777777" w:rsidR="00E944FE" w:rsidRDefault="00B41027" w:rsidP="00B41027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  <w:p w14:paraId="4C167E1A" w14:textId="77777777" w:rsidR="00836A29" w:rsidRDefault="00836A29" w:rsidP="00B41027">
            <w:pPr>
              <w:rPr>
                <w:sz w:val="24"/>
                <w:szCs w:val="24"/>
              </w:rPr>
            </w:pPr>
          </w:p>
          <w:p w14:paraId="409BAEE0" w14:textId="70B0DCE0" w:rsidR="00836A29" w:rsidRPr="000F7F8A" w:rsidRDefault="00836A29" w:rsidP="00B4102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F9096A7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8F055E4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39970566" w14:textId="77777777" w:rsidTr="00D76DF8">
        <w:tc>
          <w:tcPr>
            <w:tcW w:w="12950" w:type="dxa"/>
            <w:gridSpan w:val="5"/>
          </w:tcPr>
          <w:p w14:paraId="210DD552" w14:textId="77777777" w:rsidR="00836A29" w:rsidRDefault="00836A29" w:rsidP="00E944FE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</w:rPr>
            </w:pPr>
          </w:p>
          <w:p w14:paraId="23B12985" w14:textId="4AFE83A9" w:rsidR="00E944FE" w:rsidRPr="000F7F8A" w:rsidRDefault="00E944FE" w:rsidP="00E944FE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b/>
                <w:bCs/>
                <w:color w:val="22AF89"/>
                <w:sz w:val="24"/>
                <w:szCs w:val="24"/>
              </w:rPr>
              <w:t>Range:</w:t>
            </w:r>
          </w:p>
          <w:p w14:paraId="3EFE3B0E" w14:textId="77777777" w:rsidR="00E944FE" w:rsidRDefault="00E944FE" w:rsidP="00E944FE">
            <w:pPr>
              <w:rPr>
                <w:color w:val="000000"/>
                <w:sz w:val="24"/>
                <w:szCs w:val="24"/>
              </w:rPr>
            </w:pPr>
            <w:r w:rsidRPr="000F7F8A">
              <w:rPr>
                <w:b/>
                <w:bCs/>
                <w:color w:val="000000"/>
                <w:sz w:val="24"/>
                <w:szCs w:val="24"/>
              </w:rPr>
              <w:t xml:space="preserve">Provide information: </w:t>
            </w:r>
            <w:r w:rsidRPr="000F7F8A">
              <w:rPr>
                <w:color w:val="000000"/>
                <w:sz w:val="24"/>
                <w:szCs w:val="24"/>
              </w:rPr>
              <w:t>in preferred language and format</w:t>
            </w:r>
          </w:p>
          <w:p w14:paraId="5E929CD2" w14:textId="2ABD65FC" w:rsidR="00836A29" w:rsidRPr="000F7F8A" w:rsidRDefault="00836A29" w:rsidP="00E944FE">
            <w:pPr>
              <w:rPr>
                <w:sz w:val="24"/>
                <w:szCs w:val="24"/>
              </w:rPr>
            </w:pPr>
          </w:p>
        </w:tc>
      </w:tr>
    </w:tbl>
    <w:p w14:paraId="71B6DD1D" w14:textId="4EF75E8B" w:rsidR="00E944FE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02F2CE58" w14:textId="37E2C343" w:rsidR="000F7F8A" w:rsidRDefault="000F7F8A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1169AB26" w14:textId="1DD79810" w:rsidR="000F7F8A" w:rsidRDefault="000F7F8A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72F16DAF" w14:textId="77777777" w:rsidR="000F7F8A" w:rsidRPr="000F7F8A" w:rsidRDefault="000F7F8A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0F7F8A" w14:paraId="03716965" w14:textId="77777777" w:rsidTr="00D76DF8">
        <w:tc>
          <w:tcPr>
            <w:tcW w:w="12950" w:type="dxa"/>
            <w:gridSpan w:val="5"/>
          </w:tcPr>
          <w:p w14:paraId="5470692C" w14:textId="77777777" w:rsidR="00E944FE" w:rsidRPr="000F7F8A" w:rsidRDefault="00E944FE" w:rsidP="00E944FE">
            <w:pPr>
              <w:rPr>
                <w:b/>
                <w:color w:val="22AF89"/>
                <w:sz w:val="24"/>
                <w:szCs w:val="24"/>
              </w:rPr>
            </w:pPr>
            <w:r w:rsidRPr="000F7F8A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777FA342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6. Support children and young people to use informal and/or formal processes to challenge</w:t>
            </w:r>
          </w:p>
          <w:p w14:paraId="76A718DA" w14:textId="77777777" w:rsidR="00E944FE" w:rsidRPr="000F7F8A" w:rsidRDefault="00E944FE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decisions</w:t>
            </w:r>
          </w:p>
        </w:tc>
      </w:tr>
      <w:tr w:rsidR="00E944FE" w:rsidRPr="000F7F8A" w14:paraId="283D56B5" w14:textId="77777777" w:rsidTr="00D76DF8">
        <w:tc>
          <w:tcPr>
            <w:tcW w:w="12950" w:type="dxa"/>
            <w:gridSpan w:val="5"/>
          </w:tcPr>
          <w:p w14:paraId="30E50775" w14:textId="77777777" w:rsidR="00E944FE" w:rsidRPr="000F7F8A" w:rsidRDefault="00E944FE" w:rsidP="00E944FE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5D5BDD15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4FE" w:rsidRPr="000F7F8A" w14:paraId="60FC0D17" w14:textId="77777777" w:rsidTr="00D76DF8">
        <w:tc>
          <w:tcPr>
            <w:tcW w:w="2590" w:type="dxa"/>
          </w:tcPr>
          <w:p w14:paraId="54341CB1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6E3DA251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4D88EC78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18E498EE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14CB9411" w14:textId="77777777" w:rsidR="00E944FE" w:rsidRPr="000F7F8A" w:rsidRDefault="00E944FE" w:rsidP="00E944FE">
            <w:pPr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E944FE" w:rsidRPr="000F7F8A" w14:paraId="17F41F6B" w14:textId="77777777" w:rsidTr="00D76DF8">
        <w:tc>
          <w:tcPr>
            <w:tcW w:w="2590" w:type="dxa"/>
          </w:tcPr>
          <w:p w14:paraId="408F1F0C" w14:textId="77777777" w:rsidR="00E944FE" w:rsidRPr="000F7F8A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6.1 Informal and formal processes that can be used to challenge decisions</w:t>
            </w:r>
          </w:p>
          <w:p w14:paraId="4DA6D438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13541F8" w14:textId="77777777" w:rsidR="00E944FE" w:rsidRPr="000F7F8A" w:rsidRDefault="00E83338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Guided reading</w:t>
            </w:r>
          </w:p>
          <w:p w14:paraId="0ED69D41" w14:textId="77777777" w:rsidR="00E83338" w:rsidRPr="000F7F8A" w:rsidRDefault="00E83338" w:rsidP="00E944FE">
            <w:pPr>
              <w:rPr>
                <w:sz w:val="24"/>
                <w:szCs w:val="24"/>
              </w:rPr>
            </w:pPr>
          </w:p>
          <w:p w14:paraId="1564EA71" w14:textId="77777777" w:rsidR="00E83338" w:rsidRPr="000F7F8A" w:rsidRDefault="00E83338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3F2512BF" w14:textId="77777777" w:rsidR="00E83338" w:rsidRPr="000F7F8A" w:rsidRDefault="00E83338" w:rsidP="00E944FE">
            <w:pPr>
              <w:rPr>
                <w:sz w:val="24"/>
                <w:szCs w:val="24"/>
              </w:rPr>
            </w:pPr>
          </w:p>
          <w:p w14:paraId="7C4F5297" w14:textId="77777777" w:rsidR="00E83338" w:rsidRDefault="00E83338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  <w:p w14:paraId="14283F6A" w14:textId="490C6A1A" w:rsidR="00836A29" w:rsidRPr="000F7F8A" w:rsidRDefault="00836A29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7157B87" w14:textId="1DD87899" w:rsidR="00E944FE" w:rsidRPr="000F7F8A" w:rsidRDefault="00E83338" w:rsidP="00E944FE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3E30E8D2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560A703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0F72F1E4" w14:textId="77777777" w:rsidTr="00D76DF8">
        <w:tc>
          <w:tcPr>
            <w:tcW w:w="12950" w:type="dxa"/>
            <w:gridSpan w:val="5"/>
          </w:tcPr>
          <w:p w14:paraId="0B661322" w14:textId="77777777" w:rsidR="00E944FE" w:rsidRPr="000F7F8A" w:rsidRDefault="00E944FE" w:rsidP="00E944FE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 </w:t>
            </w:r>
            <w:r w:rsidRPr="000F7F8A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65F8A8DC" w14:textId="77777777" w:rsidR="00E944FE" w:rsidRPr="000F7F8A" w:rsidRDefault="00E944FE" w:rsidP="00E944FE">
            <w:pPr>
              <w:rPr>
                <w:sz w:val="24"/>
                <w:szCs w:val="24"/>
              </w:rPr>
            </w:pPr>
          </w:p>
        </w:tc>
      </w:tr>
      <w:tr w:rsidR="00E944FE" w:rsidRPr="000F7F8A" w14:paraId="55616E06" w14:textId="77777777" w:rsidTr="00D76DF8">
        <w:tc>
          <w:tcPr>
            <w:tcW w:w="2590" w:type="dxa"/>
          </w:tcPr>
          <w:p w14:paraId="47B675DE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DD4AEC6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2341B5B4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2AE470B7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18C4EA69" w14:textId="77777777" w:rsidR="00E944FE" w:rsidRPr="000F7F8A" w:rsidRDefault="00E944FE" w:rsidP="00E944FE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E83338" w:rsidRPr="000F7F8A" w14:paraId="208E2438" w14:textId="77777777" w:rsidTr="00D76DF8">
        <w:tc>
          <w:tcPr>
            <w:tcW w:w="2590" w:type="dxa"/>
          </w:tcPr>
          <w:p w14:paraId="15C6B8A5" w14:textId="77777777" w:rsidR="00E83338" w:rsidRPr="000F7F8A" w:rsidRDefault="00E83338" w:rsidP="00E8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6.2 Support children and young people to explore the advantages and disadvantages of</w:t>
            </w:r>
          </w:p>
          <w:p w14:paraId="03A64AF7" w14:textId="7777777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using informal and/or formal processes to challenge decisions</w:t>
            </w:r>
          </w:p>
        </w:tc>
        <w:tc>
          <w:tcPr>
            <w:tcW w:w="2590" w:type="dxa"/>
          </w:tcPr>
          <w:p w14:paraId="0ECEDBFE" w14:textId="77777777" w:rsidR="00E83338" w:rsidRPr="000F7F8A" w:rsidRDefault="00E83338" w:rsidP="00E83338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30DA681B" w14:textId="77777777" w:rsidR="00E83338" w:rsidRPr="000F7F8A" w:rsidRDefault="00E83338" w:rsidP="00E83338">
            <w:pPr>
              <w:rPr>
                <w:sz w:val="24"/>
                <w:szCs w:val="24"/>
              </w:rPr>
            </w:pPr>
          </w:p>
          <w:p w14:paraId="1D96A1FA" w14:textId="45D89C90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1FB2877" w14:textId="77777777" w:rsidR="00E83338" w:rsidRPr="000F7F8A" w:rsidRDefault="00E83338" w:rsidP="00E83338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3B4C2324" w14:textId="77777777" w:rsidR="00E83338" w:rsidRPr="000F7F8A" w:rsidRDefault="00E83338" w:rsidP="00E83338">
            <w:pPr>
              <w:rPr>
                <w:sz w:val="24"/>
                <w:szCs w:val="24"/>
              </w:rPr>
            </w:pPr>
          </w:p>
          <w:p w14:paraId="72ECE19C" w14:textId="77777777" w:rsidR="00E83338" w:rsidRPr="000F7F8A" w:rsidRDefault="00E83338" w:rsidP="00E83338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04980D18" w14:textId="77777777" w:rsidR="00E83338" w:rsidRPr="000F7F8A" w:rsidRDefault="00E83338" w:rsidP="00E83338">
            <w:pPr>
              <w:rPr>
                <w:sz w:val="24"/>
                <w:szCs w:val="24"/>
              </w:rPr>
            </w:pPr>
          </w:p>
          <w:p w14:paraId="36D0A8CC" w14:textId="583B091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DE85DB1" w14:textId="7777777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65F495C" w14:textId="7777777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</w:p>
        </w:tc>
      </w:tr>
      <w:tr w:rsidR="00E83338" w:rsidRPr="000F7F8A" w14:paraId="71D60E33" w14:textId="77777777" w:rsidTr="00D76DF8">
        <w:tc>
          <w:tcPr>
            <w:tcW w:w="2590" w:type="dxa"/>
          </w:tcPr>
          <w:p w14:paraId="08102B00" w14:textId="77777777" w:rsidR="00E83338" w:rsidRPr="000F7F8A" w:rsidRDefault="00E83338" w:rsidP="00E8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6.3 Support children and young people to use informal and/or formal processes to challenge</w:t>
            </w:r>
          </w:p>
          <w:p w14:paraId="6F4E4A62" w14:textId="7777777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decisions</w:t>
            </w:r>
          </w:p>
        </w:tc>
        <w:tc>
          <w:tcPr>
            <w:tcW w:w="2590" w:type="dxa"/>
          </w:tcPr>
          <w:p w14:paraId="40DB5D44" w14:textId="77777777" w:rsidR="00E83338" w:rsidRPr="000F7F8A" w:rsidRDefault="00E83338" w:rsidP="00E83338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3A95CC20" w14:textId="77777777" w:rsidR="00E83338" w:rsidRPr="000F7F8A" w:rsidRDefault="00E83338" w:rsidP="00E83338">
            <w:pPr>
              <w:rPr>
                <w:sz w:val="24"/>
                <w:szCs w:val="24"/>
              </w:rPr>
            </w:pPr>
          </w:p>
          <w:p w14:paraId="298871F6" w14:textId="1FC4B9F9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91F50D5" w14:textId="77777777" w:rsidR="00E83338" w:rsidRPr="000F7F8A" w:rsidRDefault="00E83338" w:rsidP="00E83338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216CF13E" w14:textId="77777777" w:rsidR="00E83338" w:rsidRPr="000F7F8A" w:rsidRDefault="00E83338" w:rsidP="00E83338">
            <w:pPr>
              <w:rPr>
                <w:sz w:val="24"/>
                <w:szCs w:val="24"/>
              </w:rPr>
            </w:pPr>
          </w:p>
          <w:p w14:paraId="6B6FA6A5" w14:textId="77777777" w:rsidR="00E83338" w:rsidRPr="000F7F8A" w:rsidRDefault="00E83338" w:rsidP="00E83338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17424103" w14:textId="77777777" w:rsidR="00836A29" w:rsidRDefault="00836A29" w:rsidP="00E83338">
            <w:pPr>
              <w:rPr>
                <w:sz w:val="24"/>
                <w:szCs w:val="24"/>
              </w:rPr>
            </w:pPr>
          </w:p>
          <w:p w14:paraId="7288B49E" w14:textId="0A206152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lastRenderedPageBreak/>
              <w:t>Discussion in supervision or with mentor</w:t>
            </w:r>
          </w:p>
        </w:tc>
        <w:tc>
          <w:tcPr>
            <w:tcW w:w="2590" w:type="dxa"/>
          </w:tcPr>
          <w:p w14:paraId="018611D4" w14:textId="7777777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F66B262" w14:textId="7777777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</w:p>
        </w:tc>
      </w:tr>
      <w:tr w:rsidR="00E83338" w:rsidRPr="000F7F8A" w14:paraId="1C03E9B5" w14:textId="77777777" w:rsidTr="00D76DF8">
        <w:tc>
          <w:tcPr>
            <w:tcW w:w="2590" w:type="dxa"/>
          </w:tcPr>
          <w:p w14:paraId="3BEBB380" w14:textId="77777777" w:rsidR="00E83338" w:rsidRPr="000F7F8A" w:rsidRDefault="00E83338" w:rsidP="00E8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6.4 Review outcome of course of action taken and if issue remains unresolved explore and</w:t>
            </w:r>
          </w:p>
          <w:p w14:paraId="5C520632" w14:textId="7777777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agree any possible further action that can be taken</w:t>
            </w:r>
          </w:p>
        </w:tc>
        <w:tc>
          <w:tcPr>
            <w:tcW w:w="2590" w:type="dxa"/>
          </w:tcPr>
          <w:p w14:paraId="0FFA17F1" w14:textId="77777777" w:rsidR="00E83338" w:rsidRPr="000F7F8A" w:rsidRDefault="00E83338" w:rsidP="00E83338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Job shadowing</w:t>
            </w:r>
          </w:p>
          <w:p w14:paraId="08752B22" w14:textId="77777777" w:rsidR="00E83338" w:rsidRPr="000F7F8A" w:rsidRDefault="00E83338" w:rsidP="00E83338">
            <w:pPr>
              <w:rPr>
                <w:sz w:val="24"/>
                <w:szCs w:val="24"/>
              </w:rPr>
            </w:pPr>
          </w:p>
          <w:p w14:paraId="51C49E0E" w14:textId="12045BC5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C4152AE" w14:textId="77777777" w:rsidR="00E83338" w:rsidRPr="000F7F8A" w:rsidRDefault="00E83338" w:rsidP="00E83338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Documents</w:t>
            </w:r>
          </w:p>
          <w:p w14:paraId="010DCD4F" w14:textId="77777777" w:rsidR="00E83338" w:rsidRPr="000F7F8A" w:rsidRDefault="00E83338" w:rsidP="00E83338">
            <w:pPr>
              <w:rPr>
                <w:sz w:val="24"/>
                <w:szCs w:val="24"/>
              </w:rPr>
            </w:pPr>
          </w:p>
          <w:p w14:paraId="0989F8FD" w14:textId="77777777" w:rsidR="00E83338" w:rsidRPr="000F7F8A" w:rsidRDefault="00E83338" w:rsidP="00E83338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Reflection on practice</w:t>
            </w:r>
          </w:p>
          <w:p w14:paraId="0D21B89D" w14:textId="77777777" w:rsidR="00E83338" w:rsidRPr="000F7F8A" w:rsidRDefault="00E83338" w:rsidP="00E83338">
            <w:pPr>
              <w:rPr>
                <w:sz w:val="24"/>
                <w:szCs w:val="24"/>
              </w:rPr>
            </w:pPr>
          </w:p>
          <w:p w14:paraId="7EF05C85" w14:textId="61B40E93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661A478F" w14:textId="7777777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93832DC" w14:textId="77777777" w:rsidR="00E83338" w:rsidRPr="000F7F8A" w:rsidRDefault="00E83338" w:rsidP="00E83338">
            <w:pPr>
              <w:rPr>
                <w:b/>
                <w:color w:val="00B0F0"/>
                <w:sz w:val="24"/>
                <w:szCs w:val="24"/>
              </w:rPr>
            </w:pPr>
          </w:p>
        </w:tc>
      </w:tr>
    </w:tbl>
    <w:p w14:paraId="5D2978AE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en" w:eastAsia="en-GB"/>
        </w:rPr>
      </w:pPr>
    </w:p>
    <w:p w14:paraId="76562076" w14:textId="5238290E" w:rsidR="00322DB1" w:rsidRPr="000F7F8A" w:rsidRDefault="00322DB1" w:rsidP="00322DB1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22DB1" w:rsidRPr="000F7F8A" w14:paraId="2DA43948" w14:textId="77777777" w:rsidTr="00322DB1">
        <w:tc>
          <w:tcPr>
            <w:tcW w:w="13948" w:type="dxa"/>
          </w:tcPr>
          <w:p w14:paraId="4F8BD587" w14:textId="77777777" w:rsidR="00322DB1" w:rsidRPr="000F7F8A" w:rsidRDefault="00322DB1" w:rsidP="00322DB1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I confirm that ……………. has demonstrated achievement of the knowledge and practice learning outcomes set out in this competency framework</w:t>
            </w:r>
          </w:p>
          <w:p w14:paraId="428B74E8" w14:textId="77777777" w:rsidR="00322DB1" w:rsidRPr="000F7F8A" w:rsidRDefault="00322DB1" w:rsidP="00322DB1">
            <w:pPr>
              <w:rPr>
                <w:sz w:val="24"/>
                <w:szCs w:val="24"/>
              </w:rPr>
            </w:pPr>
          </w:p>
          <w:p w14:paraId="7B10D274" w14:textId="77777777" w:rsidR="00322DB1" w:rsidRPr="000F7F8A" w:rsidRDefault="00322DB1" w:rsidP="00322DB1">
            <w:pPr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Signed: (manager)</w:t>
            </w:r>
          </w:p>
          <w:p w14:paraId="4F6694BD" w14:textId="77777777" w:rsidR="00322DB1" w:rsidRPr="000F7F8A" w:rsidRDefault="00322DB1" w:rsidP="00322DB1">
            <w:pPr>
              <w:rPr>
                <w:sz w:val="24"/>
                <w:szCs w:val="24"/>
              </w:rPr>
            </w:pPr>
          </w:p>
          <w:p w14:paraId="61770268" w14:textId="2D650661" w:rsidR="00322DB1" w:rsidRPr="000F7F8A" w:rsidRDefault="00322DB1" w:rsidP="00322DB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Signed: (independent advocate)</w:t>
            </w:r>
          </w:p>
        </w:tc>
      </w:tr>
    </w:tbl>
    <w:p w14:paraId="1B078055" w14:textId="0F316E03" w:rsidR="00E944FE" w:rsidRPr="000F7F8A" w:rsidRDefault="00E944FE" w:rsidP="00322DB1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en-GB"/>
        </w:rPr>
      </w:pPr>
    </w:p>
    <w:p w14:paraId="09D2FD8C" w14:textId="77777777" w:rsidR="00E944FE" w:rsidRPr="000F7F8A" w:rsidRDefault="00E944FE" w:rsidP="00E944FE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en-GB"/>
        </w:rPr>
      </w:pPr>
    </w:p>
    <w:p w14:paraId="7F0B2A66" w14:textId="77777777" w:rsidR="00DA6A59" w:rsidRPr="000F7F8A" w:rsidRDefault="00DA6A59">
      <w:pPr>
        <w:rPr>
          <w:rFonts w:ascii="Arial" w:hAnsi="Arial" w:cs="Arial"/>
          <w:sz w:val="24"/>
          <w:szCs w:val="24"/>
        </w:rPr>
      </w:pPr>
    </w:p>
    <w:sectPr w:rsidR="00DA6A59" w:rsidRPr="000F7F8A" w:rsidSect="00E944F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A5CD1" w14:textId="77777777" w:rsidR="006E01C7" w:rsidRDefault="006E01C7" w:rsidP="005C37A5">
      <w:pPr>
        <w:spacing w:after="0" w:line="240" w:lineRule="auto"/>
      </w:pPr>
      <w:r>
        <w:separator/>
      </w:r>
    </w:p>
  </w:endnote>
  <w:endnote w:type="continuationSeparator" w:id="0">
    <w:p w14:paraId="17139DFC" w14:textId="77777777" w:rsidR="006E01C7" w:rsidRDefault="006E01C7" w:rsidP="005C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2F12" w14:textId="77777777" w:rsidR="006E01C7" w:rsidRDefault="006E01C7" w:rsidP="005C37A5">
      <w:pPr>
        <w:spacing w:after="0" w:line="240" w:lineRule="auto"/>
      </w:pPr>
      <w:r>
        <w:separator/>
      </w:r>
    </w:p>
  </w:footnote>
  <w:footnote w:type="continuationSeparator" w:id="0">
    <w:p w14:paraId="71B94F81" w14:textId="77777777" w:rsidR="006E01C7" w:rsidRDefault="006E01C7" w:rsidP="005C37A5">
      <w:pPr>
        <w:spacing w:after="0" w:line="240" w:lineRule="auto"/>
      </w:pPr>
      <w:r>
        <w:continuationSeparator/>
      </w:r>
    </w:p>
  </w:footnote>
  <w:footnote w:id="1">
    <w:p w14:paraId="5B80A734" w14:textId="1EA74B3A" w:rsidR="0069374D" w:rsidRPr="00442A3E" w:rsidRDefault="0069374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Documents could include reports, email correspondence, meeting minutes</w:t>
      </w:r>
      <w:r w:rsidR="009466C5">
        <w:rPr>
          <w:lang w:val="en-GB"/>
        </w:rPr>
        <w:t>,</w:t>
      </w:r>
      <w:r>
        <w:rPr>
          <w:lang w:val="en-GB"/>
        </w:rPr>
        <w:t xml:space="preserve"> </w:t>
      </w:r>
      <w:r w:rsidR="009466C5">
        <w:rPr>
          <w:lang w:val="en-GB"/>
        </w:rPr>
        <w:t>and so on</w:t>
      </w:r>
      <w:r>
        <w:rPr>
          <w:lang w:val="en-GB"/>
        </w:rPr>
        <w:t>. Care must be taken to ensure that anything shared is done so in line with GDPR and confidentiality agreements, policies and procedures. This applies to the whole framework.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30D1" w14:textId="4CDDD094" w:rsidR="005C37A5" w:rsidRDefault="000F7F8A">
    <w:pPr>
      <w:pStyle w:val="Header"/>
    </w:pPr>
    <w:r w:rsidRPr="000F7F8A">
      <w:rPr>
        <w:noProof/>
      </w:rPr>
      <w:drawing>
        <wp:anchor distT="0" distB="0" distL="114300" distR="114300" simplePos="0" relativeHeight="251659264" behindDoc="1" locked="0" layoutInCell="1" allowOverlap="1" wp14:anchorId="46EA35E4" wp14:editId="48AB6F79">
          <wp:simplePos x="0" y="0"/>
          <wp:positionH relativeFrom="margin">
            <wp:posOffset>-393700</wp:posOffset>
          </wp:positionH>
          <wp:positionV relativeFrom="margin">
            <wp:posOffset>-643255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7F8A">
      <w:rPr>
        <w:noProof/>
      </w:rPr>
      <w:drawing>
        <wp:anchor distT="0" distB="0" distL="114300" distR="114300" simplePos="0" relativeHeight="251660288" behindDoc="1" locked="0" layoutInCell="1" allowOverlap="1" wp14:anchorId="18337EA8" wp14:editId="5587754A">
          <wp:simplePos x="0" y="0"/>
          <wp:positionH relativeFrom="column">
            <wp:posOffset>7391400</wp:posOffset>
          </wp:positionH>
          <wp:positionV relativeFrom="paragraph">
            <wp:posOffset>-177800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4CE8"/>
    <w:multiLevelType w:val="hybridMultilevel"/>
    <w:tmpl w:val="30B4C25A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A4D"/>
    <w:multiLevelType w:val="hybridMultilevel"/>
    <w:tmpl w:val="961C5364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130A8"/>
    <w:multiLevelType w:val="hybridMultilevel"/>
    <w:tmpl w:val="BD26F9B2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16843"/>
    <w:multiLevelType w:val="hybridMultilevel"/>
    <w:tmpl w:val="71E4BA16"/>
    <w:lvl w:ilvl="0" w:tplc="11287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7566"/>
    <w:multiLevelType w:val="hybridMultilevel"/>
    <w:tmpl w:val="349E0EB4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D68A8"/>
    <w:multiLevelType w:val="hybridMultilevel"/>
    <w:tmpl w:val="97460274"/>
    <w:lvl w:ilvl="0" w:tplc="11287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7B78"/>
    <w:multiLevelType w:val="hybridMultilevel"/>
    <w:tmpl w:val="147A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A178E"/>
    <w:multiLevelType w:val="hybridMultilevel"/>
    <w:tmpl w:val="97ECB16A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FE"/>
    <w:rsid w:val="000F7F8A"/>
    <w:rsid w:val="0013466F"/>
    <w:rsid w:val="00322DB1"/>
    <w:rsid w:val="005C37A5"/>
    <w:rsid w:val="0069374D"/>
    <w:rsid w:val="006E01C7"/>
    <w:rsid w:val="00836A29"/>
    <w:rsid w:val="008742C7"/>
    <w:rsid w:val="009466C5"/>
    <w:rsid w:val="00964B0F"/>
    <w:rsid w:val="009A1C47"/>
    <w:rsid w:val="009F3E42"/>
    <w:rsid w:val="00A07B40"/>
    <w:rsid w:val="00AE4E93"/>
    <w:rsid w:val="00B41027"/>
    <w:rsid w:val="00BA2549"/>
    <w:rsid w:val="00CD4513"/>
    <w:rsid w:val="00DA6A59"/>
    <w:rsid w:val="00E83338"/>
    <w:rsid w:val="00E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92A3E"/>
  <w15:chartTrackingRefBased/>
  <w15:docId w15:val="{9EF86D7F-B3E9-46EC-B52A-9F4989EE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FE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A5"/>
  </w:style>
  <w:style w:type="paragraph" w:styleId="Footer">
    <w:name w:val="footer"/>
    <w:basedOn w:val="Normal"/>
    <w:link w:val="FooterChar"/>
    <w:uiPriority w:val="99"/>
    <w:unhideWhenUsed/>
    <w:rsid w:val="005C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A5"/>
  </w:style>
  <w:style w:type="paragraph" w:styleId="ListParagraph">
    <w:name w:val="List Paragraph"/>
    <w:basedOn w:val="Normal"/>
    <w:uiPriority w:val="34"/>
    <w:qFormat/>
    <w:rsid w:val="005C37A5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4D"/>
    <w:pPr>
      <w:spacing w:after="0" w:line="240" w:lineRule="auto"/>
    </w:pPr>
    <w:rPr>
      <w:rFonts w:ascii="Arial" w:eastAsia="Arial" w:hAnsi="Arial" w:cs="Arial"/>
      <w:sz w:val="20"/>
      <w:szCs w:val="20"/>
      <w:lang w:val="en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4D"/>
    <w:rPr>
      <w:rFonts w:ascii="Arial" w:eastAsia="Arial" w:hAnsi="Arial" w:cs="Arial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PUBLICATION</RKYV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23A6D7345547A7EFE950E6B7700E" ma:contentTypeVersion="11" ma:contentTypeDescription="Create a new document." ma:contentTypeScope="" ma:versionID="a9623059580160540ee5ce4fb687ec81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5f3d8cb05ff2fdd38b2dd46c26ed1aaa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6FA87-CE0E-4083-AFA1-71F1C48139FC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16A519AF-2DEC-4BE3-A549-38B676A01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2DEE0-3DDC-4DFE-AD03-C80F9DC8B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Wakelin</dc:creator>
  <cp:keywords/>
  <dc:description/>
  <cp:lastModifiedBy>Bethan Price</cp:lastModifiedBy>
  <cp:revision>7</cp:revision>
  <dcterms:created xsi:type="dcterms:W3CDTF">2020-07-23T15:55:00Z</dcterms:created>
  <dcterms:modified xsi:type="dcterms:W3CDTF">2020-09-10T10:45:00Z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0x010100198E23A6D7345547A7EFE950E6B7700E</vt:lpwstr>
  </property>
</Properties>
</file>