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EB2F1" w14:textId="77777777" w:rsidR="00BE1E86" w:rsidRPr="005B6EED" w:rsidRDefault="0054257A" w:rsidP="005B6EED">
      <w:pPr>
        <w:pStyle w:val="Heading1"/>
      </w:pPr>
      <w:r w:rsidRPr="005B6EED">
        <w:t xml:space="preserve">Sample progress log </w:t>
      </w:r>
    </w:p>
    <w:p w14:paraId="5275D7EB" w14:textId="32034BC8" w:rsidR="00A87830" w:rsidRPr="00FB7806" w:rsidRDefault="0054257A" w:rsidP="00A87830">
      <w:pPr>
        <w:rPr>
          <w:b/>
          <w:bCs/>
        </w:rPr>
      </w:pPr>
      <w:r w:rsidRPr="00FB7806">
        <w:rPr>
          <w:b/>
          <w:bCs/>
        </w:rPr>
        <w:t>Induction Framework for Social Care Managers</w:t>
      </w:r>
      <w:r w:rsidR="00BE1E86">
        <w:rPr>
          <w:b/>
          <w:bCs/>
        </w:rPr>
        <w:t xml:space="preserve"> –</w:t>
      </w:r>
      <w:r w:rsidRPr="00FB7806">
        <w:rPr>
          <w:b/>
          <w:bCs/>
        </w:rPr>
        <w:t xml:space="preserve"> Section 11</w:t>
      </w:r>
      <w:r w:rsidR="00BE1E86">
        <w:rPr>
          <w:b/>
          <w:bCs/>
        </w:rPr>
        <w:t>:</w:t>
      </w:r>
      <w:r w:rsidRPr="00FB7806">
        <w:rPr>
          <w:b/>
          <w:bCs/>
        </w:rPr>
        <w:t xml:space="preserve"> Lead and manage care and support for individuals living in care home settings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812"/>
        <w:gridCol w:w="2471"/>
      </w:tblGrid>
      <w:tr w:rsidR="00794101" w:rsidRPr="00FB7806" w14:paraId="1F288004" w14:textId="29DE24EF" w:rsidTr="005B6EED">
        <w:trPr>
          <w:tblHeader/>
        </w:trPr>
        <w:tc>
          <w:tcPr>
            <w:tcW w:w="5665" w:type="dxa"/>
            <w:shd w:val="clear" w:color="auto" w:fill="auto"/>
          </w:tcPr>
          <w:p w14:paraId="2D09CD0B" w14:textId="5A456228" w:rsidR="00794101" w:rsidRPr="00FB7806" w:rsidRDefault="00794101" w:rsidP="00794101">
            <w:pPr>
              <w:rPr>
                <w:b/>
              </w:rPr>
            </w:pPr>
            <w:r>
              <w:rPr>
                <w:b/>
              </w:rPr>
              <w:t>Summary n</w:t>
            </w:r>
            <w:r w:rsidRPr="0059183A">
              <w:rPr>
                <w:b/>
              </w:rPr>
              <w:t>otes</w:t>
            </w:r>
          </w:p>
        </w:tc>
        <w:tc>
          <w:tcPr>
            <w:tcW w:w="5812" w:type="dxa"/>
            <w:shd w:val="clear" w:color="auto" w:fill="auto"/>
          </w:tcPr>
          <w:p w14:paraId="6C0BE3A1" w14:textId="7553129F" w:rsidR="00794101" w:rsidRPr="00FB7806" w:rsidRDefault="00794101" w:rsidP="00794101">
            <w:pPr>
              <w:rPr>
                <w:b/>
              </w:rPr>
            </w:pPr>
            <w:r>
              <w:rPr>
                <w:b/>
              </w:rPr>
              <w:t xml:space="preserve">Examples </w:t>
            </w:r>
            <w:r w:rsidRPr="0059183A">
              <w:rPr>
                <w:b/>
              </w:rPr>
              <w:t xml:space="preserve">of evidence </w:t>
            </w:r>
          </w:p>
        </w:tc>
        <w:tc>
          <w:tcPr>
            <w:tcW w:w="2471" w:type="dxa"/>
            <w:shd w:val="clear" w:color="auto" w:fill="auto"/>
          </w:tcPr>
          <w:p w14:paraId="4A3BB2AD" w14:textId="0EFE45C4" w:rsidR="00794101" w:rsidRPr="00FB7806" w:rsidRDefault="00794101" w:rsidP="00794101">
            <w:pPr>
              <w:rPr>
                <w:b/>
              </w:rPr>
            </w:pPr>
            <w:r>
              <w:rPr>
                <w:b/>
              </w:rPr>
              <w:t>Signature, role and date</w:t>
            </w:r>
          </w:p>
        </w:tc>
      </w:tr>
      <w:tr w:rsidR="00794101" w:rsidRPr="00FB7806" w14:paraId="3B490D70" w14:textId="6F42661F" w:rsidTr="00794101">
        <w:tc>
          <w:tcPr>
            <w:tcW w:w="5665" w:type="dxa"/>
          </w:tcPr>
          <w:p w14:paraId="6FC3DBE9" w14:textId="7B61F73B" w:rsidR="00794101" w:rsidRPr="00FB7806" w:rsidRDefault="00794101" w:rsidP="00E72F44">
            <w:pPr>
              <w:rPr>
                <w:b/>
              </w:rPr>
            </w:pPr>
            <w:r w:rsidRPr="00FB7806">
              <w:rPr>
                <w:bCs/>
              </w:rPr>
              <w:t>Evidence needs to be cross</w:t>
            </w:r>
            <w:r w:rsidR="00BE1E86">
              <w:rPr>
                <w:bCs/>
              </w:rPr>
              <w:t>-</w:t>
            </w:r>
            <w:r w:rsidRPr="00FB7806">
              <w:rPr>
                <w:bCs/>
              </w:rPr>
              <w:t>referenced with professional practice section</w:t>
            </w:r>
          </w:p>
        </w:tc>
        <w:tc>
          <w:tcPr>
            <w:tcW w:w="5812" w:type="dxa"/>
          </w:tcPr>
          <w:p w14:paraId="61766A91" w14:textId="77777777" w:rsidR="00794101" w:rsidRPr="0059183A" w:rsidRDefault="00794101" w:rsidP="00794101">
            <w:pPr>
              <w:pStyle w:val="ListParagraph"/>
              <w:numPr>
                <w:ilvl w:val="0"/>
                <w:numId w:val="5"/>
              </w:numPr>
            </w:pPr>
            <w:r w:rsidRPr="0059183A">
              <w:t>Supervision notes</w:t>
            </w:r>
            <w:r>
              <w:t xml:space="preserve"> 20/03/20, 06/05/20, 30/06/20, 01/08/20, 29/09/20</w:t>
            </w:r>
          </w:p>
          <w:p w14:paraId="16E31B77" w14:textId="77777777" w:rsidR="00794101" w:rsidRPr="0059183A" w:rsidRDefault="00794101" w:rsidP="00794101">
            <w:pPr>
              <w:pStyle w:val="ListParagraph"/>
              <w:numPr>
                <w:ilvl w:val="0"/>
                <w:numId w:val="5"/>
              </w:numPr>
            </w:pPr>
            <w:r w:rsidRPr="0059183A">
              <w:t>Audit</w:t>
            </w:r>
            <w:r>
              <w:t xml:space="preserve"> 2/07/20</w:t>
            </w:r>
          </w:p>
          <w:p w14:paraId="21A14F17" w14:textId="4AAC798F" w:rsidR="00794101" w:rsidRDefault="00794101" w:rsidP="00794101">
            <w:pPr>
              <w:pStyle w:val="ListParagraph"/>
              <w:numPr>
                <w:ilvl w:val="0"/>
                <w:numId w:val="5"/>
              </w:numPr>
            </w:pPr>
            <w:r w:rsidRPr="0059183A">
              <w:t>Probationary review</w:t>
            </w:r>
            <w:r>
              <w:t xml:space="preserve"> 29/09/20</w:t>
            </w:r>
          </w:p>
          <w:p w14:paraId="55C052D1" w14:textId="1964B475" w:rsidR="00794101" w:rsidRPr="0059183A" w:rsidRDefault="00794101" w:rsidP="00794101">
            <w:pPr>
              <w:pStyle w:val="ListParagraph"/>
              <w:numPr>
                <w:ilvl w:val="0"/>
                <w:numId w:val="5"/>
              </w:numPr>
            </w:pPr>
            <w:r w:rsidRPr="0059183A">
              <w:t>GP protocols</w:t>
            </w:r>
            <w:r>
              <w:t xml:space="preserve"> 22/05/20</w:t>
            </w:r>
          </w:p>
          <w:p w14:paraId="49EE0F7F" w14:textId="499C0415" w:rsidR="00794101" w:rsidRPr="00BE1E86" w:rsidRDefault="00794101" w:rsidP="00BE1E86">
            <w:pPr>
              <w:pStyle w:val="ListParagraph"/>
              <w:numPr>
                <w:ilvl w:val="0"/>
                <w:numId w:val="5"/>
              </w:numPr>
              <w:spacing w:after="0"/>
              <w:rPr>
                <w:bCs/>
              </w:rPr>
            </w:pPr>
            <w:r w:rsidRPr="00FB7806">
              <w:rPr>
                <w:bCs/>
              </w:rPr>
              <w:t xml:space="preserve">Personal plans </w:t>
            </w:r>
            <w:r w:rsidR="00BE1E86">
              <w:rPr>
                <w:bCs/>
              </w:rPr>
              <w:t>–</w:t>
            </w:r>
            <w:r w:rsidR="00CC22BA" w:rsidRPr="00BE1E86">
              <w:rPr>
                <w:bCs/>
              </w:rPr>
              <w:t xml:space="preserve"> various</w:t>
            </w:r>
          </w:p>
          <w:p w14:paraId="37E99D79" w14:textId="04C0318F" w:rsidR="00794101" w:rsidRPr="00FB7806" w:rsidRDefault="00794101" w:rsidP="00794101">
            <w:pPr>
              <w:pStyle w:val="ListParagraph"/>
              <w:numPr>
                <w:ilvl w:val="0"/>
                <w:numId w:val="5"/>
              </w:numPr>
              <w:spacing w:after="0"/>
              <w:rPr>
                <w:bCs/>
              </w:rPr>
            </w:pPr>
            <w:r w:rsidRPr="00FB7806">
              <w:rPr>
                <w:bCs/>
              </w:rPr>
              <w:t>Welcome pack</w:t>
            </w:r>
            <w:r w:rsidR="00CC22BA">
              <w:rPr>
                <w:bCs/>
              </w:rPr>
              <w:t xml:space="preserve"> 25/08/20</w:t>
            </w:r>
          </w:p>
          <w:p w14:paraId="7A1EC9B9" w14:textId="26A55629" w:rsidR="00794101" w:rsidRDefault="00794101" w:rsidP="00794101">
            <w:pPr>
              <w:pStyle w:val="ListParagraph"/>
              <w:numPr>
                <w:ilvl w:val="0"/>
                <w:numId w:val="5"/>
              </w:numPr>
              <w:spacing w:after="0"/>
              <w:rPr>
                <w:bCs/>
              </w:rPr>
            </w:pPr>
            <w:r w:rsidRPr="00FB7806">
              <w:rPr>
                <w:bCs/>
              </w:rPr>
              <w:t>EOL policy</w:t>
            </w:r>
            <w:r w:rsidR="00CC22BA">
              <w:rPr>
                <w:bCs/>
              </w:rPr>
              <w:t xml:space="preserve"> 29/09/20</w:t>
            </w:r>
          </w:p>
          <w:p w14:paraId="44ABC738" w14:textId="6CB1ECE9" w:rsidR="00CC22BA" w:rsidRDefault="00CC22BA" w:rsidP="00794101">
            <w:pPr>
              <w:pStyle w:val="ListParagraph"/>
              <w:numPr>
                <w:ilvl w:val="0"/>
                <w:numId w:val="5"/>
              </w:numPr>
              <w:spacing w:after="0"/>
              <w:rPr>
                <w:bCs/>
              </w:rPr>
            </w:pPr>
            <w:r>
              <w:rPr>
                <w:bCs/>
              </w:rPr>
              <w:t>Training attended – EOL Aug 2020</w:t>
            </w:r>
          </w:p>
          <w:p w14:paraId="06D4821D" w14:textId="77777777" w:rsidR="00794101" w:rsidRDefault="00794101" w:rsidP="00794101">
            <w:pPr>
              <w:spacing w:after="0"/>
              <w:rPr>
                <w:bCs/>
              </w:rPr>
            </w:pPr>
          </w:p>
          <w:p w14:paraId="0191391F" w14:textId="09546C89" w:rsidR="00794101" w:rsidRPr="00794101" w:rsidRDefault="00794101" w:rsidP="00794101">
            <w:pPr>
              <w:pStyle w:val="ListParagraph"/>
              <w:rPr>
                <w:bCs/>
              </w:rPr>
            </w:pPr>
          </w:p>
        </w:tc>
        <w:tc>
          <w:tcPr>
            <w:tcW w:w="2471" w:type="dxa"/>
          </w:tcPr>
          <w:p w14:paraId="52498F3F" w14:textId="77777777" w:rsidR="00B25329" w:rsidRPr="00525FB5" w:rsidRDefault="00B25329" w:rsidP="00B25329">
            <w:pPr>
              <w:rPr>
                <w:rFonts w:ascii="Bradley Hand" w:hAnsi="Bradley Hand"/>
                <w:i/>
                <w:iCs/>
                <w:lang w:val="cy-GB"/>
              </w:rPr>
            </w:pPr>
            <w:r w:rsidRPr="00525FB5">
              <w:rPr>
                <w:rFonts w:ascii="Bradley Hand" w:hAnsi="Bradley Hand"/>
                <w:i/>
                <w:iCs/>
                <w:lang w:val="cy-GB"/>
              </w:rPr>
              <w:t xml:space="preserve">Mary Jones </w:t>
            </w:r>
          </w:p>
          <w:p w14:paraId="1260659A" w14:textId="77777777" w:rsidR="00794101" w:rsidRDefault="00794101" w:rsidP="00794101">
            <w:r>
              <w:t>Mary Jones Regional Manager</w:t>
            </w:r>
          </w:p>
          <w:p w14:paraId="615493D8" w14:textId="472189EB" w:rsidR="00794101" w:rsidRPr="0059183A" w:rsidRDefault="00794101" w:rsidP="00794101">
            <w:r>
              <w:t>3 Oct 2020</w:t>
            </w:r>
          </w:p>
        </w:tc>
      </w:tr>
    </w:tbl>
    <w:p w14:paraId="17917F68" w14:textId="6D428FC6" w:rsidR="0054257A" w:rsidRDefault="0054257A" w:rsidP="00A87830">
      <w:pPr>
        <w:rPr>
          <w:b/>
        </w:rPr>
      </w:pPr>
    </w:p>
    <w:p w14:paraId="2D928A74" w14:textId="69D650CA" w:rsidR="005B6EED" w:rsidRDefault="005B6EED" w:rsidP="00A87830">
      <w:pPr>
        <w:rPr>
          <w:b/>
        </w:rPr>
      </w:pPr>
    </w:p>
    <w:p w14:paraId="5DE64E9E" w14:textId="77777777" w:rsidR="005B6EED" w:rsidRPr="00FB7806" w:rsidRDefault="005B6EED" w:rsidP="00A87830">
      <w:pPr>
        <w:rPr>
          <w:b/>
        </w:rPr>
      </w:pPr>
    </w:p>
    <w:p w14:paraId="4B3AE256" w14:textId="77777777" w:rsidR="0054257A" w:rsidRPr="00FB7806" w:rsidRDefault="0054257A" w:rsidP="00A8783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4438"/>
        <w:gridCol w:w="2002"/>
      </w:tblGrid>
      <w:tr w:rsidR="0054257A" w:rsidRPr="00FB7806" w14:paraId="766BDC3A" w14:textId="77777777" w:rsidTr="005B6EED">
        <w:tc>
          <w:tcPr>
            <w:tcW w:w="2547" w:type="dxa"/>
            <w:shd w:val="clear" w:color="auto" w:fill="auto"/>
          </w:tcPr>
          <w:p w14:paraId="0DE93641" w14:textId="636DD071" w:rsidR="0054257A" w:rsidRPr="00FB7806" w:rsidRDefault="0054257A" w:rsidP="0054257A">
            <w:pPr>
              <w:rPr>
                <w:b/>
              </w:rPr>
            </w:pPr>
            <w:r w:rsidRPr="00FB7806">
              <w:rPr>
                <w:b/>
              </w:rPr>
              <w:lastRenderedPageBreak/>
              <w:t>Induction standards</w:t>
            </w:r>
          </w:p>
        </w:tc>
        <w:tc>
          <w:tcPr>
            <w:tcW w:w="4961" w:type="dxa"/>
            <w:shd w:val="clear" w:color="auto" w:fill="auto"/>
          </w:tcPr>
          <w:p w14:paraId="46D313F6" w14:textId="344AF692" w:rsidR="0054257A" w:rsidRPr="00FB7806" w:rsidRDefault="0054257A" w:rsidP="0054257A">
            <w:pPr>
              <w:rPr>
                <w:b/>
              </w:rPr>
            </w:pPr>
            <w:r w:rsidRPr="00FB7806">
              <w:rPr>
                <w:b/>
              </w:rPr>
              <w:t>How I have met this standard</w:t>
            </w:r>
          </w:p>
        </w:tc>
        <w:tc>
          <w:tcPr>
            <w:tcW w:w="4438" w:type="dxa"/>
            <w:shd w:val="clear" w:color="auto" w:fill="auto"/>
          </w:tcPr>
          <w:p w14:paraId="2AB18E9F" w14:textId="356CC9DC" w:rsidR="0054257A" w:rsidRPr="00FB7806" w:rsidRDefault="00BE1E86" w:rsidP="0054257A">
            <w:pPr>
              <w:rPr>
                <w:b/>
              </w:rPr>
            </w:pPr>
            <w:r w:rsidRPr="002E1453">
              <w:rPr>
                <w:rFonts w:eastAsia="Calibri"/>
                <w:b/>
              </w:rPr>
              <w:t xml:space="preserve">Comments from </w:t>
            </w:r>
            <w:r>
              <w:rPr>
                <w:rFonts w:eastAsia="Calibri"/>
                <w:b/>
              </w:rPr>
              <w:t xml:space="preserve">the </w:t>
            </w:r>
            <w:r w:rsidRPr="002E1453">
              <w:rPr>
                <w:rFonts w:eastAsia="Calibri"/>
                <w:b/>
              </w:rPr>
              <w:t xml:space="preserve">person signing to confirm </w:t>
            </w:r>
            <w:r>
              <w:rPr>
                <w:rFonts w:eastAsia="Calibri"/>
                <w:b/>
              </w:rPr>
              <w:t xml:space="preserve">the </w:t>
            </w:r>
            <w:r w:rsidRPr="002E1453">
              <w:rPr>
                <w:rFonts w:eastAsia="Calibri"/>
                <w:b/>
              </w:rPr>
              <w:t xml:space="preserve">standard </w:t>
            </w:r>
            <w:r>
              <w:rPr>
                <w:rFonts w:eastAsia="Calibri"/>
                <w:b/>
              </w:rPr>
              <w:t xml:space="preserve">has been </w:t>
            </w:r>
            <w:r w:rsidRPr="002E1453">
              <w:rPr>
                <w:rFonts w:eastAsia="Calibri"/>
                <w:b/>
              </w:rPr>
              <w:t>met</w:t>
            </w:r>
          </w:p>
        </w:tc>
        <w:tc>
          <w:tcPr>
            <w:tcW w:w="2002" w:type="dxa"/>
            <w:shd w:val="clear" w:color="auto" w:fill="auto"/>
          </w:tcPr>
          <w:p w14:paraId="78B943D3" w14:textId="3EC38195" w:rsidR="0054257A" w:rsidRPr="00FB7806" w:rsidRDefault="0054257A" w:rsidP="0054257A">
            <w:pPr>
              <w:rPr>
                <w:b/>
              </w:rPr>
            </w:pPr>
            <w:r w:rsidRPr="00FB7806">
              <w:rPr>
                <w:b/>
              </w:rPr>
              <w:t xml:space="preserve">Date and signatures </w:t>
            </w:r>
          </w:p>
        </w:tc>
      </w:tr>
      <w:tr w:rsidR="005B6EED" w:rsidRPr="00FB7806" w14:paraId="14383FF5" w14:textId="77777777" w:rsidTr="00711B21">
        <w:tc>
          <w:tcPr>
            <w:tcW w:w="13948" w:type="dxa"/>
            <w:gridSpan w:val="4"/>
          </w:tcPr>
          <w:p w14:paraId="4F052A65" w14:textId="44C089B4" w:rsidR="005B6EED" w:rsidRPr="005B6EED" w:rsidRDefault="005B6EED" w:rsidP="00D15D39">
            <w:pPr>
              <w:rPr>
                <w:b/>
                <w:color w:val="11846A"/>
              </w:rPr>
            </w:pPr>
            <w:r w:rsidRPr="005B6EED">
              <w:rPr>
                <w:b/>
                <w:color w:val="11846A"/>
              </w:rPr>
              <w:t>You have knowledge and understanding of and are able to lead and manage:</w:t>
            </w:r>
          </w:p>
        </w:tc>
      </w:tr>
      <w:tr w:rsidR="00A87830" w:rsidRPr="00FB7806" w14:paraId="4B60B022" w14:textId="77777777" w:rsidTr="00794101">
        <w:tc>
          <w:tcPr>
            <w:tcW w:w="2547" w:type="dxa"/>
          </w:tcPr>
          <w:p w14:paraId="4CFA569F" w14:textId="77777777" w:rsidR="00A87830" w:rsidRPr="00FB7806" w:rsidRDefault="00A87830" w:rsidP="00D15D39">
            <w:pPr>
              <w:autoSpaceDE w:val="0"/>
              <w:autoSpaceDN w:val="0"/>
              <w:adjustRightInd w:val="0"/>
            </w:pPr>
            <w:r w:rsidRPr="00FB7806">
              <w:t>Practice which complies to specific legislative and regulatory requirements, national policy guidance and standards for care home settings</w:t>
            </w:r>
          </w:p>
        </w:tc>
        <w:tc>
          <w:tcPr>
            <w:tcW w:w="4961" w:type="dxa"/>
          </w:tcPr>
          <w:p w14:paraId="56A65C2C" w14:textId="29A0B906" w:rsidR="00DC30B1" w:rsidRPr="00FB7806" w:rsidRDefault="0054257A" w:rsidP="00D15D39">
            <w:pPr>
              <w:rPr>
                <w:bCs/>
              </w:rPr>
            </w:pPr>
            <w:r w:rsidRPr="00FB7806">
              <w:rPr>
                <w:bCs/>
              </w:rPr>
              <w:t>I completed audit of home against the regs and statutory guidance for care homes. I picked out the main areas for improvement and have worked on an action plan with the staff team. There are a lot of improvements to be made but I have focused on the priority areas and linked this in to training for the team on the Senses framework.</w:t>
            </w:r>
            <w:r w:rsidR="004B2AB2" w:rsidRPr="00FB7806">
              <w:rPr>
                <w:bCs/>
              </w:rPr>
              <w:t xml:space="preserve"> All personal plans are being reviewed.</w:t>
            </w:r>
          </w:p>
          <w:p w14:paraId="3AD9E994" w14:textId="098B46BB" w:rsidR="0054257A" w:rsidRPr="00FB7806" w:rsidRDefault="0054257A" w:rsidP="00D15D39">
            <w:pPr>
              <w:rPr>
                <w:bCs/>
              </w:rPr>
            </w:pPr>
            <w:r w:rsidRPr="00FB7806">
              <w:rPr>
                <w:bCs/>
              </w:rPr>
              <w:t>I have developed a Welcome pack</w:t>
            </w:r>
            <w:r w:rsidR="004B2AB2" w:rsidRPr="00FB7806">
              <w:rPr>
                <w:bCs/>
              </w:rPr>
              <w:t xml:space="preserve"> – as well as being a requirement set by the OPC, it is really important than new residents and their families know what they can expect from us.</w:t>
            </w:r>
          </w:p>
        </w:tc>
        <w:tc>
          <w:tcPr>
            <w:tcW w:w="4438" w:type="dxa"/>
          </w:tcPr>
          <w:p w14:paraId="45994998" w14:textId="6F7F1FB2" w:rsidR="0054257A" w:rsidRPr="00FB7806" w:rsidRDefault="0054257A" w:rsidP="0054257A">
            <w:pPr>
              <w:rPr>
                <w:bCs/>
              </w:rPr>
            </w:pPr>
            <w:r w:rsidRPr="00FB7806">
              <w:rPr>
                <w:bCs/>
              </w:rPr>
              <w:t>See professional practice section, Julie has completed audit against regs and statutory guidance. Staff are now being supported to make a range of changes including approach to personal planning, identification of meaningful activities for residents. Staff asked to explore with individuals / families / friends activities which are important to them – stressed importance of focusing on future ambitions and not just the here and now</w:t>
            </w:r>
            <w:r w:rsidR="00BE1E86">
              <w:rPr>
                <w:bCs/>
              </w:rPr>
              <w:t>.</w:t>
            </w:r>
          </w:p>
          <w:p w14:paraId="24A9174D" w14:textId="77777777" w:rsidR="0054257A" w:rsidRPr="00FB7806" w:rsidRDefault="0054257A" w:rsidP="0054257A">
            <w:pPr>
              <w:rPr>
                <w:bCs/>
              </w:rPr>
            </w:pPr>
            <w:r w:rsidRPr="00FB7806">
              <w:rPr>
                <w:bCs/>
              </w:rPr>
              <w:t>Senses framework used for staff and residents to support relationship based care as opposed to task based care.</w:t>
            </w:r>
          </w:p>
          <w:p w14:paraId="54E2A81C" w14:textId="05EF989A" w:rsidR="00A87830" w:rsidRPr="00FB7806" w:rsidRDefault="0054257A" w:rsidP="0054257A">
            <w:pPr>
              <w:rPr>
                <w:b/>
              </w:rPr>
            </w:pPr>
            <w:r w:rsidRPr="00FB7806">
              <w:rPr>
                <w:bCs/>
              </w:rPr>
              <w:t>Welcome pack developed based on OPC requirements.</w:t>
            </w:r>
          </w:p>
        </w:tc>
        <w:tc>
          <w:tcPr>
            <w:tcW w:w="2002" w:type="dxa"/>
          </w:tcPr>
          <w:p w14:paraId="0AC586DF" w14:textId="77777777" w:rsidR="00CC22BA" w:rsidRDefault="00CC22BA" w:rsidP="00CC22BA">
            <w:r>
              <w:t>23/09/20</w:t>
            </w:r>
          </w:p>
          <w:p w14:paraId="0083DCB5" w14:textId="77777777" w:rsidR="00BD2EC1" w:rsidRPr="00525FB5" w:rsidRDefault="00BD2EC1" w:rsidP="00BD2EC1">
            <w:pPr>
              <w:rPr>
                <w:rFonts w:ascii="Bradley Hand" w:hAnsi="Bradley Hand"/>
                <w:i/>
                <w:iCs/>
              </w:rPr>
            </w:pPr>
            <w:r w:rsidRPr="00525FB5">
              <w:rPr>
                <w:rFonts w:ascii="Bradley Hand" w:hAnsi="Bradley Hand"/>
                <w:i/>
                <w:iCs/>
                <w:lang w:val="cy-GB"/>
              </w:rPr>
              <w:t>Julie James</w:t>
            </w:r>
          </w:p>
          <w:p w14:paraId="56D3C66B" w14:textId="77777777" w:rsidR="00CC22BA" w:rsidRDefault="00CC22BA" w:rsidP="00CC22BA">
            <w:r>
              <w:t>Julie James</w:t>
            </w:r>
          </w:p>
          <w:p w14:paraId="437D26A2" w14:textId="77777777" w:rsidR="00DA56E7" w:rsidRDefault="00DA56E7" w:rsidP="00CC22BA">
            <w:pPr>
              <w:rPr>
                <w:rFonts w:ascii="Bradley Hand" w:hAnsi="Bradley Hand"/>
                <w:i/>
                <w:iCs/>
                <w:lang w:val="cy-GB"/>
              </w:rPr>
            </w:pPr>
          </w:p>
          <w:p w14:paraId="124E2DD6" w14:textId="0349DBAD" w:rsidR="00A87830" w:rsidRDefault="00DA56E7" w:rsidP="00CC22BA">
            <w:r w:rsidRPr="00525FB5">
              <w:rPr>
                <w:rFonts w:ascii="Bradley Hand" w:hAnsi="Bradley Hand"/>
                <w:i/>
                <w:iCs/>
                <w:lang w:val="cy-GB"/>
              </w:rPr>
              <w:t>Hayley Evans</w:t>
            </w:r>
            <w:r>
              <w:rPr>
                <w:lang w:val="cy-GB"/>
              </w:rPr>
              <w:t xml:space="preserve"> </w:t>
            </w:r>
            <w:r w:rsidR="00CC22BA">
              <w:t xml:space="preserve">Hayley Evans (mentor) </w:t>
            </w:r>
          </w:p>
          <w:p w14:paraId="4978F8C8" w14:textId="77777777" w:rsidR="00CC22BA" w:rsidRDefault="00CC22BA" w:rsidP="00CC22BA">
            <w:pPr>
              <w:rPr>
                <w:b/>
              </w:rPr>
            </w:pPr>
          </w:p>
          <w:p w14:paraId="5DAA67C3" w14:textId="77777777" w:rsidR="00CC22BA" w:rsidRDefault="00CC22BA" w:rsidP="00CC22BA">
            <w:pPr>
              <w:rPr>
                <w:b/>
              </w:rPr>
            </w:pPr>
          </w:p>
          <w:p w14:paraId="6BE29782" w14:textId="77777777" w:rsidR="00CC22BA" w:rsidRDefault="00CC22BA" w:rsidP="00CC22BA">
            <w:pPr>
              <w:rPr>
                <w:b/>
              </w:rPr>
            </w:pPr>
          </w:p>
          <w:p w14:paraId="16580FBE" w14:textId="6EDB3FA6" w:rsidR="00CC22BA" w:rsidRPr="00FB7806" w:rsidRDefault="00CC22BA" w:rsidP="00CC22BA">
            <w:pPr>
              <w:rPr>
                <w:b/>
              </w:rPr>
            </w:pPr>
          </w:p>
        </w:tc>
      </w:tr>
      <w:tr w:rsidR="00A87830" w:rsidRPr="00FB7806" w14:paraId="4CA5637A" w14:textId="77777777" w:rsidTr="00794101">
        <w:tc>
          <w:tcPr>
            <w:tcW w:w="2547" w:type="dxa"/>
          </w:tcPr>
          <w:p w14:paraId="5751E676" w14:textId="5E7C2FE1" w:rsidR="00A87830" w:rsidRPr="00FB7806" w:rsidRDefault="00A87830" w:rsidP="00D15D39">
            <w:pPr>
              <w:autoSpaceDE w:val="0"/>
              <w:autoSpaceDN w:val="0"/>
              <w:adjustRightInd w:val="0"/>
            </w:pPr>
            <w:r w:rsidRPr="00FB7806">
              <w:t>Design and delivery of the service in a manner which supports person</w:t>
            </w:r>
            <w:r w:rsidR="00BE1E86">
              <w:t>-</w:t>
            </w:r>
            <w:r w:rsidRPr="00FB7806">
              <w:lastRenderedPageBreak/>
              <w:t>centred practice and the well-being of individuals</w:t>
            </w:r>
          </w:p>
        </w:tc>
        <w:tc>
          <w:tcPr>
            <w:tcW w:w="4961" w:type="dxa"/>
          </w:tcPr>
          <w:p w14:paraId="7C031C19" w14:textId="6A17EEBD" w:rsidR="00A87830" w:rsidRPr="00FB7806" w:rsidRDefault="004B2AB2" w:rsidP="00D15D39">
            <w:pPr>
              <w:rPr>
                <w:bCs/>
              </w:rPr>
            </w:pPr>
            <w:r w:rsidRPr="00FB7806">
              <w:rPr>
                <w:bCs/>
              </w:rPr>
              <w:lastRenderedPageBreak/>
              <w:t xml:space="preserve">See above, review of personal plans for all residents. </w:t>
            </w:r>
          </w:p>
        </w:tc>
        <w:tc>
          <w:tcPr>
            <w:tcW w:w="4438" w:type="dxa"/>
          </w:tcPr>
          <w:p w14:paraId="1E59E61E" w14:textId="5F3AD80C" w:rsidR="00A87830" w:rsidRPr="00FB7806" w:rsidRDefault="004B2AB2" w:rsidP="00D15D39">
            <w:pPr>
              <w:rPr>
                <w:b/>
              </w:rPr>
            </w:pPr>
            <w:r w:rsidRPr="00FB7806">
              <w:rPr>
                <w:bCs/>
              </w:rPr>
              <w:t>See above – audit and revised approach to personal planning</w:t>
            </w:r>
            <w:r w:rsidR="00BE1E86">
              <w:rPr>
                <w:bCs/>
              </w:rPr>
              <w:t>.</w:t>
            </w:r>
          </w:p>
        </w:tc>
        <w:tc>
          <w:tcPr>
            <w:tcW w:w="2002" w:type="dxa"/>
          </w:tcPr>
          <w:p w14:paraId="7D51C06C" w14:textId="77777777" w:rsidR="00CC22BA" w:rsidRDefault="00CC22BA" w:rsidP="00CC22BA">
            <w:r>
              <w:t>23/09/20</w:t>
            </w:r>
          </w:p>
          <w:p w14:paraId="42BA55EC" w14:textId="77777777" w:rsidR="00BD2EC1" w:rsidRPr="00525FB5" w:rsidRDefault="00BD2EC1" w:rsidP="00BD2EC1">
            <w:pPr>
              <w:rPr>
                <w:rFonts w:ascii="Bradley Hand" w:hAnsi="Bradley Hand"/>
                <w:i/>
                <w:iCs/>
              </w:rPr>
            </w:pPr>
            <w:r w:rsidRPr="00525FB5">
              <w:rPr>
                <w:rFonts w:ascii="Bradley Hand" w:hAnsi="Bradley Hand"/>
                <w:i/>
                <w:iCs/>
                <w:lang w:val="cy-GB"/>
              </w:rPr>
              <w:t>Julie James</w:t>
            </w:r>
          </w:p>
          <w:p w14:paraId="444FE7F2" w14:textId="77777777" w:rsidR="00CC22BA" w:rsidRDefault="00CC22BA" w:rsidP="00CC22BA">
            <w:r>
              <w:lastRenderedPageBreak/>
              <w:t>Julie James</w:t>
            </w:r>
          </w:p>
          <w:p w14:paraId="351417BB" w14:textId="77777777" w:rsidR="00DA56E7" w:rsidRDefault="00DA56E7" w:rsidP="00CC22BA"/>
          <w:p w14:paraId="79DDCA43" w14:textId="5EDF20FF" w:rsidR="00A87830" w:rsidRPr="00FB7806" w:rsidRDefault="00DA56E7" w:rsidP="00CC22BA">
            <w:pPr>
              <w:rPr>
                <w:b/>
              </w:rPr>
            </w:pPr>
            <w:r w:rsidRPr="00525FB5">
              <w:rPr>
                <w:rFonts w:ascii="Bradley Hand" w:hAnsi="Bradley Hand"/>
                <w:i/>
                <w:iCs/>
                <w:lang w:val="cy-GB"/>
              </w:rPr>
              <w:t>Hayley Evans</w:t>
            </w:r>
            <w:r>
              <w:rPr>
                <w:lang w:val="cy-GB"/>
              </w:rPr>
              <w:t xml:space="preserve"> </w:t>
            </w:r>
            <w:r w:rsidR="00CC22BA">
              <w:t xml:space="preserve">Hayley Evans (mentor) </w:t>
            </w:r>
          </w:p>
        </w:tc>
      </w:tr>
      <w:tr w:rsidR="00A87830" w:rsidRPr="00FB7806" w14:paraId="112A6888" w14:textId="77777777" w:rsidTr="00794101">
        <w:tc>
          <w:tcPr>
            <w:tcW w:w="2547" w:type="dxa"/>
          </w:tcPr>
          <w:p w14:paraId="7FE611F6" w14:textId="77777777" w:rsidR="00A87830" w:rsidRPr="00FB7806" w:rsidRDefault="00A87830" w:rsidP="00D15D39">
            <w:pPr>
              <w:autoSpaceDE w:val="0"/>
              <w:autoSpaceDN w:val="0"/>
              <w:adjustRightInd w:val="0"/>
            </w:pPr>
            <w:r w:rsidRPr="00FB7806">
              <w:lastRenderedPageBreak/>
              <w:t>Practice which supports individuals and families to cope with change and transitions</w:t>
            </w:r>
          </w:p>
        </w:tc>
        <w:tc>
          <w:tcPr>
            <w:tcW w:w="4961" w:type="dxa"/>
          </w:tcPr>
          <w:p w14:paraId="384C17FC" w14:textId="5D45AE77" w:rsidR="00A87830" w:rsidRPr="00FB7806" w:rsidRDefault="004B2AB2" w:rsidP="00D15D39">
            <w:pPr>
              <w:rPr>
                <w:bCs/>
              </w:rPr>
            </w:pPr>
            <w:r w:rsidRPr="00FB7806">
              <w:rPr>
                <w:bCs/>
              </w:rPr>
              <w:t xml:space="preserve">Welcome pack developed to help and personal planning improved to include ‘what matters’ to the residents and input from families. </w:t>
            </w:r>
          </w:p>
        </w:tc>
        <w:tc>
          <w:tcPr>
            <w:tcW w:w="4438" w:type="dxa"/>
          </w:tcPr>
          <w:p w14:paraId="5A40DDB6" w14:textId="5543025E" w:rsidR="00A87830" w:rsidRPr="00FB7806" w:rsidRDefault="004B2AB2" w:rsidP="00D15D39">
            <w:pPr>
              <w:rPr>
                <w:b/>
              </w:rPr>
            </w:pPr>
            <w:r w:rsidRPr="00FB7806">
              <w:rPr>
                <w:bCs/>
              </w:rPr>
              <w:t>See above – Welcome pack. Now available as paper and digital copies. Pilot of allocation of key worker to residents underway – will support personal planning, health checks and family relationships</w:t>
            </w:r>
            <w:r w:rsidR="00BE1E86">
              <w:rPr>
                <w:bCs/>
              </w:rPr>
              <w:t>.</w:t>
            </w:r>
          </w:p>
        </w:tc>
        <w:tc>
          <w:tcPr>
            <w:tcW w:w="2002" w:type="dxa"/>
          </w:tcPr>
          <w:p w14:paraId="3C01946B" w14:textId="77777777" w:rsidR="00CC22BA" w:rsidRDefault="00CC22BA" w:rsidP="00CC22BA">
            <w:r>
              <w:t>23/09/20</w:t>
            </w:r>
          </w:p>
          <w:p w14:paraId="14C69E31" w14:textId="77777777" w:rsidR="00BD2EC1" w:rsidRPr="00525FB5" w:rsidRDefault="00BD2EC1" w:rsidP="00BD2EC1">
            <w:pPr>
              <w:rPr>
                <w:rFonts w:ascii="Bradley Hand" w:hAnsi="Bradley Hand"/>
                <w:i/>
                <w:iCs/>
              </w:rPr>
            </w:pPr>
            <w:r w:rsidRPr="00525FB5">
              <w:rPr>
                <w:rFonts w:ascii="Bradley Hand" w:hAnsi="Bradley Hand"/>
                <w:i/>
                <w:iCs/>
                <w:lang w:val="cy-GB"/>
              </w:rPr>
              <w:t>Julie James</w:t>
            </w:r>
          </w:p>
          <w:p w14:paraId="23A79DA5" w14:textId="77777777" w:rsidR="00CC22BA" w:rsidRDefault="00CC22BA" w:rsidP="00CC22BA">
            <w:r>
              <w:t>Julie James</w:t>
            </w:r>
          </w:p>
          <w:p w14:paraId="48D78D69" w14:textId="77777777" w:rsidR="00DA56E7" w:rsidRDefault="00DA56E7" w:rsidP="00CC22BA"/>
          <w:p w14:paraId="05866DAE" w14:textId="1058DE7F" w:rsidR="00A87830" w:rsidRPr="00FB7806" w:rsidRDefault="00DA56E7" w:rsidP="00CC22BA">
            <w:pPr>
              <w:rPr>
                <w:b/>
              </w:rPr>
            </w:pPr>
            <w:r w:rsidRPr="00525FB5">
              <w:rPr>
                <w:rFonts w:ascii="Bradley Hand" w:hAnsi="Bradley Hand"/>
                <w:i/>
                <w:iCs/>
                <w:lang w:val="cy-GB"/>
              </w:rPr>
              <w:t>Hayley Evans</w:t>
            </w:r>
            <w:r>
              <w:rPr>
                <w:lang w:val="cy-GB"/>
              </w:rPr>
              <w:t xml:space="preserve"> </w:t>
            </w:r>
            <w:r w:rsidR="00CC22BA">
              <w:t xml:space="preserve">Hayley Evans (mentor) </w:t>
            </w:r>
          </w:p>
        </w:tc>
      </w:tr>
      <w:tr w:rsidR="00A87830" w:rsidRPr="00FB7806" w14:paraId="789EA1E6" w14:textId="77777777" w:rsidTr="00794101">
        <w:tc>
          <w:tcPr>
            <w:tcW w:w="2547" w:type="dxa"/>
          </w:tcPr>
          <w:p w14:paraId="22F8E55A" w14:textId="77777777" w:rsidR="00A87830" w:rsidRPr="00FB7806" w:rsidRDefault="00A87830" w:rsidP="00D15D39">
            <w:pPr>
              <w:autoSpaceDE w:val="0"/>
              <w:autoSpaceDN w:val="0"/>
              <w:adjustRightInd w:val="0"/>
            </w:pPr>
            <w:r w:rsidRPr="00FB7806">
              <w:t>Practice which promotes the health and well-being of individuals</w:t>
            </w:r>
          </w:p>
        </w:tc>
        <w:tc>
          <w:tcPr>
            <w:tcW w:w="4961" w:type="dxa"/>
          </w:tcPr>
          <w:p w14:paraId="41836D29" w14:textId="28BA5A46" w:rsidR="00DC30B1" w:rsidRPr="00FB7806" w:rsidRDefault="004B2AB2" w:rsidP="00D15D39">
            <w:pPr>
              <w:rPr>
                <w:bCs/>
              </w:rPr>
            </w:pPr>
            <w:r w:rsidRPr="00FB7806">
              <w:rPr>
                <w:bCs/>
              </w:rPr>
              <w:t>See notes re dietician and GP in professional practice section. I have also arranged update on supporting use of medication as a number of errors picked up in audit.</w:t>
            </w:r>
          </w:p>
        </w:tc>
        <w:tc>
          <w:tcPr>
            <w:tcW w:w="4438" w:type="dxa"/>
          </w:tcPr>
          <w:p w14:paraId="5F3D0CCF" w14:textId="77777777" w:rsidR="004B2AB2" w:rsidRPr="00FB7806" w:rsidRDefault="004B2AB2" w:rsidP="004B2AB2">
            <w:pPr>
              <w:rPr>
                <w:bCs/>
              </w:rPr>
            </w:pPr>
            <w:r w:rsidRPr="00FB7806">
              <w:rPr>
                <w:bCs/>
              </w:rPr>
              <w:t>See professional practice section</w:t>
            </w:r>
          </w:p>
          <w:p w14:paraId="44214AFF" w14:textId="5A726D41" w:rsidR="004B2AB2" w:rsidRPr="00FB7806" w:rsidRDefault="004B2AB2" w:rsidP="004B2AB2">
            <w:pPr>
              <w:rPr>
                <w:bCs/>
              </w:rPr>
            </w:pPr>
            <w:r w:rsidRPr="00FB7806">
              <w:rPr>
                <w:bCs/>
              </w:rPr>
              <w:t xml:space="preserve">Audit against RISCA completed. Building up relationships with other professionals (continence nurse, dietician, GP, </w:t>
            </w:r>
            <w:r w:rsidR="00BE1E86">
              <w:rPr>
                <w:bCs/>
              </w:rPr>
              <w:t>p</w:t>
            </w:r>
            <w:r w:rsidRPr="00FB7806">
              <w:rPr>
                <w:bCs/>
              </w:rPr>
              <w:t>ractice nurse).</w:t>
            </w:r>
          </w:p>
          <w:p w14:paraId="69FF91F6" w14:textId="72D6443B" w:rsidR="00A87830" w:rsidRPr="00FB7806" w:rsidRDefault="004B2AB2" w:rsidP="004B2AB2">
            <w:pPr>
              <w:rPr>
                <w:b/>
              </w:rPr>
            </w:pPr>
            <w:r w:rsidRPr="00FB7806">
              <w:rPr>
                <w:bCs/>
              </w:rPr>
              <w:t>Medication update training arranged for all staff as medication errors identified</w:t>
            </w:r>
            <w:r w:rsidR="00BE1E86">
              <w:rPr>
                <w:bCs/>
              </w:rPr>
              <w:t>.</w:t>
            </w:r>
          </w:p>
        </w:tc>
        <w:tc>
          <w:tcPr>
            <w:tcW w:w="2002" w:type="dxa"/>
          </w:tcPr>
          <w:p w14:paraId="2C2F6D9A" w14:textId="0E7CE883" w:rsidR="00CC22BA" w:rsidRDefault="00CC22BA" w:rsidP="00CC22BA">
            <w:r>
              <w:t>01/08/20</w:t>
            </w:r>
          </w:p>
          <w:p w14:paraId="267D6408" w14:textId="77777777" w:rsidR="00BD2EC1" w:rsidRPr="00525FB5" w:rsidRDefault="00BD2EC1" w:rsidP="00BD2EC1">
            <w:pPr>
              <w:rPr>
                <w:rFonts w:ascii="Bradley Hand" w:hAnsi="Bradley Hand"/>
                <w:i/>
                <w:iCs/>
              </w:rPr>
            </w:pPr>
            <w:r w:rsidRPr="00525FB5">
              <w:rPr>
                <w:rFonts w:ascii="Bradley Hand" w:hAnsi="Bradley Hand"/>
                <w:i/>
                <w:iCs/>
                <w:lang w:val="cy-GB"/>
              </w:rPr>
              <w:t>Julie James</w:t>
            </w:r>
          </w:p>
          <w:p w14:paraId="328C7D6B" w14:textId="77777777" w:rsidR="00CC22BA" w:rsidRDefault="00CC22BA" w:rsidP="00CC22BA">
            <w:r>
              <w:t>Julie James</w:t>
            </w:r>
          </w:p>
          <w:p w14:paraId="199C69B4" w14:textId="77777777" w:rsidR="00B25329" w:rsidRDefault="00B25329" w:rsidP="00CC22BA"/>
          <w:p w14:paraId="47B26BFC" w14:textId="396EECAA" w:rsidR="00B25329" w:rsidRPr="00B25329" w:rsidRDefault="00B25329" w:rsidP="00CC22BA">
            <w:pPr>
              <w:rPr>
                <w:rFonts w:ascii="Bradley Hand" w:hAnsi="Bradley Hand"/>
                <w:i/>
                <w:iCs/>
                <w:lang w:val="cy-GB"/>
              </w:rPr>
            </w:pPr>
            <w:r w:rsidRPr="00525FB5">
              <w:rPr>
                <w:rFonts w:ascii="Bradley Hand" w:hAnsi="Bradley Hand"/>
                <w:i/>
                <w:iCs/>
                <w:lang w:val="cy-GB"/>
              </w:rPr>
              <w:t xml:space="preserve">Mary Jones </w:t>
            </w:r>
          </w:p>
          <w:p w14:paraId="0C8F82EE" w14:textId="208FCCD9" w:rsidR="00A87830" w:rsidRPr="00FB7806" w:rsidRDefault="00CC22BA" w:rsidP="00CC22BA">
            <w:pPr>
              <w:rPr>
                <w:b/>
              </w:rPr>
            </w:pPr>
            <w:r>
              <w:t>Mary Jones</w:t>
            </w:r>
          </w:p>
        </w:tc>
      </w:tr>
      <w:tr w:rsidR="00A87830" w:rsidRPr="00FB7806" w14:paraId="43993AB7" w14:textId="77777777" w:rsidTr="00794101">
        <w:tc>
          <w:tcPr>
            <w:tcW w:w="2547" w:type="dxa"/>
          </w:tcPr>
          <w:p w14:paraId="78B5F2A8" w14:textId="77777777" w:rsidR="00A87830" w:rsidRPr="00FB7806" w:rsidRDefault="00A87830" w:rsidP="00D15D39">
            <w:pPr>
              <w:autoSpaceDE w:val="0"/>
              <w:autoSpaceDN w:val="0"/>
              <w:adjustRightInd w:val="0"/>
            </w:pPr>
            <w:r w:rsidRPr="00FB7806">
              <w:lastRenderedPageBreak/>
              <w:t>Support for Welsh language in the care home setting</w:t>
            </w:r>
          </w:p>
        </w:tc>
        <w:tc>
          <w:tcPr>
            <w:tcW w:w="4961" w:type="dxa"/>
          </w:tcPr>
          <w:p w14:paraId="772B0BD7" w14:textId="699B7698" w:rsidR="00A87830" w:rsidRPr="00FB7806" w:rsidRDefault="004B2AB2" w:rsidP="00D15D39">
            <w:pPr>
              <w:rPr>
                <w:bCs/>
              </w:rPr>
            </w:pPr>
            <w:r w:rsidRPr="00FB7806">
              <w:rPr>
                <w:bCs/>
              </w:rPr>
              <w:t xml:space="preserve">No Welsh speaking residents at the moment but </w:t>
            </w:r>
            <w:r w:rsidR="00BE1E86">
              <w:rPr>
                <w:bCs/>
              </w:rPr>
              <w:t>two</w:t>
            </w:r>
            <w:r w:rsidRPr="00FB7806">
              <w:rPr>
                <w:bCs/>
              </w:rPr>
              <w:t xml:space="preserve"> Welsh speaking staff, I have asked them to champion Welsh language and they have introduced ‘Welsh word of the day’ for staff and residents.</w:t>
            </w:r>
          </w:p>
        </w:tc>
        <w:tc>
          <w:tcPr>
            <w:tcW w:w="4438" w:type="dxa"/>
          </w:tcPr>
          <w:p w14:paraId="49723E33" w14:textId="63E95F10" w:rsidR="00A87830" w:rsidRPr="00FB7806" w:rsidRDefault="004B2AB2" w:rsidP="00D15D39">
            <w:pPr>
              <w:rPr>
                <w:b/>
              </w:rPr>
            </w:pPr>
            <w:r w:rsidRPr="00FB7806">
              <w:rPr>
                <w:bCs/>
              </w:rPr>
              <w:t>Completed as part of audit and appointed Welsh Champions.</w:t>
            </w:r>
          </w:p>
        </w:tc>
        <w:tc>
          <w:tcPr>
            <w:tcW w:w="2002" w:type="dxa"/>
          </w:tcPr>
          <w:p w14:paraId="05212838" w14:textId="77777777" w:rsidR="00CC22BA" w:rsidRDefault="00CC22BA" w:rsidP="00CC22BA">
            <w:r>
              <w:t>23/09/20</w:t>
            </w:r>
          </w:p>
          <w:p w14:paraId="5272E7A4" w14:textId="77777777" w:rsidR="00BD2EC1" w:rsidRPr="00525FB5" w:rsidRDefault="00BD2EC1" w:rsidP="00BD2EC1">
            <w:pPr>
              <w:rPr>
                <w:rFonts w:ascii="Bradley Hand" w:hAnsi="Bradley Hand"/>
                <w:i/>
                <w:iCs/>
              </w:rPr>
            </w:pPr>
            <w:r w:rsidRPr="00525FB5">
              <w:rPr>
                <w:rFonts w:ascii="Bradley Hand" w:hAnsi="Bradley Hand"/>
                <w:i/>
                <w:iCs/>
                <w:lang w:val="cy-GB"/>
              </w:rPr>
              <w:t>Julie James</w:t>
            </w:r>
          </w:p>
          <w:p w14:paraId="6410964D" w14:textId="77777777" w:rsidR="00CC22BA" w:rsidRDefault="00CC22BA" w:rsidP="00CC22BA">
            <w:r>
              <w:t>Julie James</w:t>
            </w:r>
          </w:p>
          <w:p w14:paraId="0DAAD3D1" w14:textId="77777777" w:rsidR="00DA56E7" w:rsidRDefault="00DA56E7" w:rsidP="00CC22BA"/>
          <w:p w14:paraId="3EC9178C" w14:textId="6D8CBDEF" w:rsidR="00A87830" w:rsidRPr="00FB7806" w:rsidRDefault="00DA56E7" w:rsidP="00CC22BA">
            <w:pPr>
              <w:rPr>
                <w:b/>
              </w:rPr>
            </w:pPr>
            <w:r w:rsidRPr="00525FB5">
              <w:rPr>
                <w:rFonts w:ascii="Bradley Hand" w:hAnsi="Bradley Hand"/>
                <w:i/>
                <w:iCs/>
                <w:lang w:val="cy-GB"/>
              </w:rPr>
              <w:t>Hayley Evans</w:t>
            </w:r>
            <w:r>
              <w:rPr>
                <w:lang w:val="cy-GB"/>
              </w:rPr>
              <w:t xml:space="preserve"> </w:t>
            </w:r>
            <w:r w:rsidR="00CC22BA">
              <w:t xml:space="preserve">Hayley Evans (mentor) </w:t>
            </w:r>
          </w:p>
        </w:tc>
      </w:tr>
      <w:tr w:rsidR="00A87830" w:rsidRPr="00FB7806" w14:paraId="6296FD1D" w14:textId="77777777" w:rsidTr="00794101">
        <w:tc>
          <w:tcPr>
            <w:tcW w:w="2547" w:type="dxa"/>
          </w:tcPr>
          <w:p w14:paraId="686E44B0" w14:textId="77777777" w:rsidR="00A87830" w:rsidRPr="00FB7806" w:rsidRDefault="00A87830" w:rsidP="00D15D39">
            <w:pPr>
              <w:autoSpaceDE w:val="0"/>
              <w:autoSpaceDN w:val="0"/>
              <w:adjustRightInd w:val="0"/>
            </w:pPr>
            <w:r w:rsidRPr="00FB7806">
              <w:t>Practice for palliative and end of life care in the care home setting</w:t>
            </w:r>
          </w:p>
        </w:tc>
        <w:tc>
          <w:tcPr>
            <w:tcW w:w="4961" w:type="dxa"/>
          </w:tcPr>
          <w:p w14:paraId="13E65BFA" w14:textId="7E6C6687" w:rsidR="00A87830" w:rsidRPr="00FB7806" w:rsidRDefault="004B2AB2" w:rsidP="00D15D39">
            <w:pPr>
              <w:rPr>
                <w:bCs/>
              </w:rPr>
            </w:pPr>
            <w:r w:rsidRPr="00FB7806">
              <w:rPr>
                <w:bCs/>
              </w:rPr>
              <w:t>I attended a course with the Paul Satori foundation</w:t>
            </w:r>
            <w:r w:rsidR="00CC22BA">
              <w:rPr>
                <w:bCs/>
              </w:rPr>
              <w:t xml:space="preserve"> in August</w:t>
            </w:r>
            <w:r w:rsidRPr="00FB7806">
              <w:rPr>
                <w:bCs/>
              </w:rPr>
              <w:t>. They have given me a resource so I can cascade to the team.</w:t>
            </w:r>
          </w:p>
          <w:p w14:paraId="694DF558" w14:textId="0C21A01B" w:rsidR="004B2AB2" w:rsidRPr="00FB7806" w:rsidRDefault="004B2AB2" w:rsidP="00D15D39">
            <w:pPr>
              <w:rPr>
                <w:bCs/>
              </w:rPr>
            </w:pPr>
            <w:r w:rsidRPr="00FB7806">
              <w:rPr>
                <w:bCs/>
              </w:rPr>
              <w:t>Policy reviewed and revised with more clarity about advance planning and advance directives</w:t>
            </w:r>
            <w:r w:rsidR="00BE1E86">
              <w:rPr>
                <w:bCs/>
              </w:rPr>
              <w:t>.</w:t>
            </w:r>
          </w:p>
        </w:tc>
        <w:tc>
          <w:tcPr>
            <w:tcW w:w="4438" w:type="dxa"/>
          </w:tcPr>
          <w:p w14:paraId="6ECA0FE6" w14:textId="0107DB18" w:rsidR="00A87830" w:rsidRPr="00FB7806" w:rsidRDefault="004B2AB2" w:rsidP="00D15D39">
            <w:pPr>
              <w:rPr>
                <w:b/>
              </w:rPr>
            </w:pPr>
            <w:r w:rsidRPr="00FB7806">
              <w:rPr>
                <w:bCs/>
              </w:rPr>
              <w:t>Attended refresher course on palliative and end of life care, has reviewed policy as a result and planned training to cascade to staff</w:t>
            </w:r>
            <w:r w:rsidR="00BE1E86">
              <w:rPr>
                <w:bCs/>
              </w:rPr>
              <w:t>.</w:t>
            </w:r>
          </w:p>
        </w:tc>
        <w:tc>
          <w:tcPr>
            <w:tcW w:w="2002" w:type="dxa"/>
          </w:tcPr>
          <w:p w14:paraId="03763E4D" w14:textId="7EF9EADA" w:rsidR="00CC22BA" w:rsidRDefault="00CC22BA" w:rsidP="00CC22BA">
            <w:r>
              <w:t>29/09/20</w:t>
            </w:r>
          </w:p>
          <w:p w14:paraId="5F377466" w14:textId="77777777" w:rsidR="00BD2EC1" w:rsidRPr="00525FB5" w:rsidRDefault="00BD2EC1" w:rsidP="00BD2EC1">
            <w:pPr>
              <w:rPr>
                <w:rFonts w:ascii="Bradley Hand" w:hAnsi="Bradley Hand"/>
                <w:i/>
                <w:iCs/>
              </w:rPr>
            </w:pPr>
            <w:r w:rsidRPr="00525FB5">
              <w:rPr>
                <w:rFonts w:ascii="Bradley Hand" w:hAnsi="Bradley Hand"/>
                <w:i/>
                <w:iCs/>
                <w:lang w:val="cy-GB"/>
              </w:rPr>
              <w:t>Julie James</w:t>
            </w:r>
          </w:p>
          <w:p w14:paraId="6A40D295" w14:textId="77777777" w:rsidR="00CC22BA" w:rsidRDefault="00CC22BA" w:rsidP="00CC22BA">
            <w:r>
              <w:t>Julie James</w:t>
            </w:r>
          </w:p>
          <w:p w14:paraId="357C375F" w14:textId="77777777" w:rsidR="00B25329" w:rsidRDefault="00B25329" w:rsidP="00CC22BA"/>
          <w:p w14:paraId="79650A74" w14:textId="77777777" w:rsidR="00B25329" w:rsidRPr="00525FB5" w:rsidRDefault="00B25329" w:rsidP="00B25329">
            <w:pPr>
              <w:rPr>
                <w:rFonts w:ascii="Bradley Hand" w:hAnsi="Bradley Hand"/>
                <w:i/>
                <w:iCs/>
                <w:lang w:val="cy-GB"/>
              </w:rPr>
            </w:pPr>
            <w:r w:rsidRPr="00525FB5">
              <w:rPr>
                <w:rFonts w:ascii="Bradley Hand" w:hAnsi="Bradley Hand"/>
                <w:i/>
                <w:iCs/>
                <w:lang w:val="cy-GB"/>
              </w:rPr>
              <w:t xml:space="preserve">Mary Jones </w:t>
            </w:r>
          </w:p>
          <w:p w14:paraId="58D0F013" w14:textId="6F79FA17" w:rsidR="00CC22BA" w:rsidRPr="00FB7806" w:rsidRDefault="00CC22BA" w:rsidP="00CC22BA">
            <w:pPr>
              <w:rPr>
                <w:b/>
              </w:rPr>
            </w:pPr>
            <w:r>
              <w:t>Mary Jones</w:t>
            </w:r>
          </w:p>
        </w:tc>
      </w:tr>
    </w:tbl>
    <w:p w14:paraId="5579372C" w14:textId="77777777" w:rsidR="00A87830" w:rsidRPr="00FB7806" w:rsidRDefault="00A87830" w:rsidP="00A87830"/>
    <w:p w14:paraId="5157C828" w14:textId="32E8C411" w:rsidR="00FB7806" w:rsidRPr="00FB7806" w:rsidRDefault="00FB7806" w:rsidP="00FB7806">
      <w:pPr>
        <w:autoSpaceDE w:val="0"/>
        <w:autoSpaceDN w:val="0"/>
        <w:adjustRightInd w:val="0"/>
        <w:spacing w:after="0" w:line="240" w:lineRule="auto"/>
      </w:pPr>
      <w:r w:rsidRPr="00FB7806">
        <w:t xml:space="preserve">The content of qualification unit </w:t>
      </w:r>
      <w:r w:rsidRPr="00FB7806">
        <w:rPr>
          <w:b/>
        </w:rPr>
        <w:t xml:space="preserve">531 </w:t>
      </w:r>
      <w:r w:rsidRPr="00FB7806">
        <w:rPr>
          <w:b/>
          <w:bCs/>
        </w:rPr>
        <w:t>Lead and manage care and support for individuals living in care home settings</w:t>
      </w:r>
      <w:r w:rsidRPr="00FB7806">
        <w:t xml:space="preserve"> has been used to develop these induction standards. The standards broadly align to the learning outcomes in the unit but some of the language has been adapted to help with a better flow for the Induction Framework.</w:t>
      </w:r>
    </w:p>
    <w:p w14:paraId="2FA69128" w14:textId="77777777" w:rsidR="00FB7806" w:rsidRPr="00FB7806" w:rsidRDefault="00FB7806" w:rsidP="00FB7806">
      <w:pPr>
        <w:autoSpaceDE w:val="0"/>
        <w:autoSpaceDN w:val="0"/>
        <w:adjustRightInd w:val="0"/>
        <w:spacing w:after="0" w:line="240" w:lineRule="auto"/>
      </w:pPr>
    </w:p>
    <w:p w14:paraId="63899B78" w14:textId="7B2F3BEE" w:rsidR="00DC30B1" w:rsidRPr="005B6EED" w:rsidRDefault="00FB7806" w:rsidP="00A87830">
      <w:pPr>
        <w:autoSpaceDE w:val="0"/>
        <w:autoSpaceDN w:val="0"/>
        <w:adjustRightInd w:val="0"/>
        <w:spacing w:after="0" w:line="240" w:lineRule="auto"/>
      </w:pPr>
      <w:r w:rsidRPr="00FB7806">
        <w:t xml:space="preserve">You can use the detail in the unit under each learning outcome </w:t>
      </w:r>
      <w:r w:rsidR="00CC22BA">
        <w:t>(</w:t>
      </w:r>
      <w:r w:rsidR="00CC22BA" w:rsidRPr="005B6EED">
        <w:rPr>
          <w:b/>
          <w:bCs/>
          <w:color w:val="11846A"/>
        </w:rPr>
        <w:t>you understand</w:t>
      </w:r>
      <w:r w:rsidR="00CC22BA" w:rsidRPr="005B6EED">
        <w:rPr>
          <w:color w:val="11846A"/>
        </w:rPr>
        <w:t xml:space="preserve"> </w:t>
      </w:r>
      <w:r w:rsidR="00CC22BA">
        <w:t xml:space="preserve">or </w:t>
      </w:r>
      <w:r w:rsidR="00CC22BA" w:rsidRPr="005B6EED">
        <w:rPr>
          <w:b/>
          <w:bCs/>
          <w:color w:val="11846A"/>
        </w:rPr>
        <w:t>you are able to work in ways that</w:t>
      </w:r>
      <w:r w:rsidRPr="00FB7806">
        <w:t xml:space="preserve">) as a steer for the type of evidence you would need to demonstrate. Please note, the Induction Framework is </w:t>
      </w:r>
      <w:r w:rsidRPr="00FB7806">
        <w:rPr>
          <w:b/>
          <w:bCs/>
        </w:rPr>
        <w:t>not</w:t>
      </w:r>
      <w:r w:rsidRPr="00FB7806">
        <w:t xml:space="preserve"> a qualification in itself and would not be assessed in the same way.</w:t>
      </w:r>
    </w:p>
    <w:p w14:paraId="1B3138F4" w14:textId="0D467881" w:rsidR="00A87830" w:rsidRPr="005B6EED" w:rsidRDefault="00A87830" w:rsidP="005B6EED">
      <w:pPr>
        <w:pStyle w:val="Heading2"/>
      </w:pPr>
      <w:r w:rsidRPr="005B6EED">
        <w:lastRenderedPageBreak/>
        <w:t>Learning outcome:</w:t>
      </w:r>
    </w:p>
    <w:p w14:paraId="4564ED0D" w14:textId="19483E2B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 xml:space="preserve">1. </w:t>
      </w:r>
      <w:r w:rsidRPr="00FB7806">
        <w:rPr>
          <w:b/>
          <w:bCs/>
          <w:color w:val="000000"/>
        </w:rPr>
        <w:t>Lead and manage practice that complies to specific legislative and regulatory</w:t>
      </w:r>
      <w:r w:rsidR="009B1172" w:rsidRPr="00FB7806">
        <w:rPr>
          <w:b/>
          <w:bCs/>
          <w:color w:val="000000"/>
        </w:rPr>
        <w:t xml:space="preserve"> </w:t>
      </w:r>
      <w:r w:rsidRPr="00FB7806">
        <w:rPr>
          <w:b/>
          <w:bCs/>
          <w:color w:val="000000"/>
        </w:rPr>
        <w:t>requirements, national policy guidance and standards for care home settings</w:t>
      </w:r>
    </w:p>
    <w:p w14:paraId="41091B0E" w14:textId="77777777" w:rsidR="000665B3" w:rsidRPr="00FB7806" w:rsidRDefault="000665B3" w:rsidP="00A8783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4915084" w14:textId="77777777" w:rsidR="00A87830" w:rsidRPr="00FB7806" w:rsidRDefault="00A87830" w:rsidP="005B6EED">
      <w:pPr>
        <w:pStyle w:val="Heading2"/>
        <w:rPr>
          <w:color w:val="000000"/>
        </w:rPr>
      </w:pPr>
      <w:r w:rsidRPr="00794101">
        <w:t>You understand</w:t>
      </w:r>
      <w:r w:rsidRPr="00FB7806">
        <w:rPr>
          <w:color w:val="000000"/>
        </w:rPr>
        <w:t>:</w:t>
      </w:r>
    </w:p>
    <w:p w14:paraId="05CAC979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 xml:space="preserve">1.1 </w:t>
      </w:r>
      <w:r w:rsidRPr="00FB7806">
        <w:rPr>
          <w:b/>
          <w:bCs/>
          <w:color w:val="000000"/>
        </w:rPr>
        <w:t xml:space="preserve">Specific requirements </w:t>
      </w:r>
      <w:r w:rsidRPr="00FB7806">
        <w:rPr>
          <w:color w:val="000000"/>
        </w:rPr>
        <w:t>for care home settings</w:t>
      </w:r>
    </w:p>
    <w:p w14:paraId="439F9995" w14:textId="3AC806D5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1.2 The role of the Older People’s Commissioner in setting requirements for care home</w:t>
      </w:r>
      <w:r w:rsidR="009B1172" w:rsidRPr="00FB7806">
        <w:rPr>
          <w:color w:val="000000"/>
        </w:rPr>
        <w:t xml:space="preserve"> </w:t>
      </w:r>
      <w:r w:rsidRPr="00FB7806">
        <w:rPr>
          <w:color w:val="000000"/>
        </w:rPr>
        <w:t>settings</w:t>
      </w:r>
    </w:p>
    <w:p w14:paraId="5CD3B687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1.3 The role, responsibilities and accountabilities of those involved in care home settings</w:t>
      </w:r>
    </w:p>
    <w:p w14:paraId="5C690FBE" w14:textId="6AA1B914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 xml:space="preserve">1.4 </w:t>
      </w:r>
      <w:r w:rsidRPr="00FB7806">
        <w:rPr>
          <w:b/>
          <w:bCs/>
          <w:color w:val="000000"/>
        </w:rPr>
        <w:t xml:space="preserve">Research and theoretical frameworks </w:t>
      </w:r>
      <w:r w:rsidRPr="00FB7806">
        <w:rPr>
          <w:color w:val="000000"/>
        </w:rPr>
        <w:t>that influence the requirements for care home</w:t>
      </w:r>
      <w:r w:rsidR="009B1172" w:rsidRPr="00FB7806">
        <w:rPr>
          <w:color w:val="000000"/>
        </w:rPr>
        <w:t xml:space="preserve"> </w:t>
      </w:r>
      <w:r w:rsidRPr="00FB7806">
        <w:rPr>
          <w:color w:val="000000"/>
        </w:rPr>
        <w:t>settings and support evidence-based practice</w:t>
      </w:r>
    </w:p>
    <w:p w14:paraId="7D3FE384" w14:textId="77777777" w:rsidR="009B1172" w:rsidRPr="00FB7806" w:rsidRDefault="009B1172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458DC8C9" w14:textId="13DF6C06" w:rsidR="00A87830" w:rsidRPr="00FB7806" w:rsidRDefault="00A87830" w:rsidP="005B6EED">
      <w:pPr>
        <w:pStyle w:val="Heading2"/>
        <w:rPr>
          <w:color w:val="000000"/>
        </w:rPr>
      </w:pPr>
      <w:r w:rsidRPr="00794101">
        <w:t>You are able to work in ways that</w:t>
      </w:r>
      <w:r w:rsidRPr="00FB7806">
        <w:rPr>
          <w:color w:val="000000"/>
        </w:rPr>
        <w:t>:</w:t>
      </w:r>
    </w:p>
    <w:p w14:paraId="5AD63221" w14:textId="67BECB6E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1.5 Implement systems, procedures and practice</w:t>
      </w:r>
      <w:r w:rsidRPr="00FB7806">
        <w:rPr>
          <w:b/>
          <w:bCs/>
          <w:color w:val="000000"/>
        </w:rPr>
        <w:t xml:space="preserve"> </w:t>
      </w:r>
      <w:r w:rsidRPr="00FB7806">
        <w:rPr>
          <w:color w:val="000000"/>
        </w:rPr>
        <w:t>that comply to specific requirements for</w:t>
      </w:r>
      <w:r w:rsidR="009B1172" w:rsidRPr="00FB7806">
        <w:rPr>
          <w:color w:val="000000"/>
        </w:rPr>
        <w:t xml:space="preserve"> </w:t>
      </w:r>
      <w:r w:rsidRPr="00FB7806">
        <w:rPr>
          <w:color w:val="000000"/>
        </w:rPr>
        <w:t>care home settings</w:t>
      </w:r>
    </w:p>
    <w:p w14:paraId="664DF8D3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1.6 Use research and theoretical frameworks to inform and develop practice</w:t>
      </w:r>
    </w:p>
    <w:p w14:paraId="2EEADBA1" w14:textId="77777777" w:rsidR="009B1172" w:rsidRPr="00FB7806" w:rsidRDefault="009B1172" w:rsidP="00A87830">
      <w:pPr>
        <w:autoSpaceDE w:val="0"/>
        <w:autoSpaceDN w:val="0"/>
        <w:adjustRightInd w:val="0"/>
        <w:spacing w:after="0" w:line="240" w:lineRule="auto"/>
        <w:rPr>
          <w:b/>
          <w:bCs/>
          <w:color w:val="00B1F1"/>
        </w:rPr>
      </w:pPr>
    </w:p>
    <w:p w14:paraId="09C714AB" w14:textId="5EC5A782" w:rsidR="000C7B2E" w:rsidRPr="00FB7806" w:rsidRDefault="00A87830" w:rsidP="00792C6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b/>
          <w:bCs/>
          <w:color w:val="000000"/>
        </w:rPr>
        <w:t xml:space="preserve">Specific requirements </w:t>
      </w:r>
      <w:r w:rsidR="00AA3432" w:rsidRPr="00FB7806">
        <w:rPr>
          <w:color w:val="000000"/>
        </w:rPr>
        <w:t>would include</w:t>
      </w:r>
      <w:r w:rsidR="00AA3432" w:rsidRPr="00BE1E86">
        <w:rPr>
          <w:color w:val="000000"/>
        </w:rPr>
        <w:t>:</w:t>
      </w:r>
      <w:r w:rsidRPr="00FB7806">
        <w:rPr>
          <w:b/>
          <w:bCs/>
          <w:color w:val="000000"/>
        </w:rPr>
        <w:t xml:space="preserve"> </w:t>
      </w:r>
      <w:r w:rsidRPr="00FB7806">
        <w:rPr>
          <w:color w:val="000000"/>
        </w:rPr>
        <w:t>Regulation and Inspection of Social Care (Wales) Act 2016, The</w:t>
      </w:r>
      <w:r w:rsidR="00792C6D" w:rsidRPr="00FB7806">
        <w:rPr>
          <w:color w:val="000000"/>
        </w:rPr>
        <w:t xml:space="preserve"> </w:t>
      </w:r>
      <w:r w:rsidRPr="00FB7806">
        <w:rPr>
          <w:color w:val="000000"/>
        </w:rPr>
        <w:t>Regulated Services (Service Providers and Responsible Individuals) (Wales) Regulations 2017</w:t>
      </w:r>
      <w:r w:rsidR="00792C6D" w:rsidRPr="00FB7806">
        <w:rPr>
          <w:color w:val="000000"/>
        </w:rPr>
        <w:t xml:space="preserve"> </w:t>
      </w:r>
      <w:r w:rsidRPr="00FB7806">
        <w:rPr>
          <w:color w:val="000000"/>
        </w:rPr>
        <w:t>and the associated Statutory Guidance for Service Providers and Responsible Individuals on</w:t>
      </w:r>
      <w:r w:rsidR="00792C6D" w:rsidRPr="00FB7806">
        <w:rPr>
          <w:color w:val="000000"/>
        </w:rPr>
        <w:t xml:space="preserve"> </w:t>
      </w:r>
      <w:r w:rsidRPr="00FB7806">
        <w:rPr>
          <w:color w:val="000000"/>
        </w:rPr>
        <w:t>Meeting Service Standard Regulations for: Care Home Settings, Domiciliary Support Services,</w:t>
      </w:r>
      <w:r w:rsidR="00792C6D" w:rsidRPr="00FB7806">
        <w:rPr>
          <w:color w:val="000000"/>
        </w:rPr>
        <w:t xml:space="preserve"> </w:t>
      </w:r>
      <w:r w:rsidRPr="00FB7806">
        <w:rPr>
          <w:color w:val="000000"/>
        </w:rPr>
        <w:t>Secure Accommodation Services and Residential Family Care Services, national policy</w:t>
      </w:r>
      <w:r w:rsidR="00792C6D" w:rsidRPr="00FB7806">
        <w:rPr>
          <w:color w:val="000000"/>
        </w:rPr>
        <w:t xml:space="preserve"> </w:t>
      </w:r>
      <w:r w:rsidRPr="00FB7806">
        <w:rPr>
          <w:color w:val="000000"/>
        </w:rPr>
        <w:t>guidance and standards, requirements set by the Older People’s Commissioner for Wales</w:t>
      </w:r>
      <w:r w:rsidR="00BE1E86">
        <w:rPr>
          <w:color w:val="000000"/>
        </w:rPr>
        <w:t>.</w:t>
      </w:r>
    </w:p>
    <w:p w14:paraId="59EB9850" w14:textId="77777777" w:rsidR="00BE1E86" w:rsidRDefault="00BE1E86" w:rsidP="009B117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F5B7172" w14:textId="5FB80070" w:rsidR="009B1172" w:rsidRPr="00BE1E86" w:rsidRDefault="009B1172" w:rsidP="009B117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B7806">
        <w:rPr>
          <w:b/>
          <w:bCs/>
        </w:rPr>
        <w:t>Research and theoretical frameworks</w:t>
      </w:r>
      <w:r w:rsidR="00BE1E86">
        <w:rPr>
          <w:b/>
          <w:bCs/>
        </w:rPr>
        <w:t xml:space="preserve"> –</w:t>
      </w:r>
      <w:r w:rsidRPr="00FB7806">
        <w:rPr>
          <w:b/>
          <w:bCs/>
        </w:rPr>
        <w:t xml:space="preserve"> </w:t>
      </w:r>
      <w:r w:rsidRPr="00FB7806">
        <w:t>on rights-based approaches, the importance of</w:t>
      </w:r>
      <w:r w:rsidR="00792C6D" w:rsidRPr="00FB7806">
        <w:t xml:space="preserve"> </w:t>
      </w:r>
      <w:r w:rsidRPr="00FB7806">
        <w:t>relationships for older people and relationship-based care, intergenerational relationships,</w:t>
      </w:r>
      <w:r w:rsidR="00792C6D" w:rsidRPr="00FB7806">
        <w:t xml:space="preserve"> </w:t>
      </w:r>
      <w:r w:rsidRPr="00FB7806">
        <w:t>participation and community connections, the impact of isolation and loneliness on the well</w:t>
      </w:r>
      <w:r w:rsidR="00BE1E86">
        <w:t>-</w:t>
      </w:r>
      <w:r w:rsidRPr="00FB7806">
        <w:t>being</w:t>
      </w:r>
      <w:r w:rsidR="00792C6D" w:rsidRPr="00FB7806">
        <w:t xml:space="preserve"> </w:t>
      </w:r>
      <w:r w:rsidRPr="00FB7806">
        <w:t>of older people, transitions, separation and loss, the importance of valued roles and</w:t>
      </w:r>
      <w:r w:rsidR="00792C6D" w:rsidRPr="00FB7806">
        <w:t xml:space="preserve"> </w:t>
      </w:r>
      <w:r w:rsidRPr="00FB7806">
        <w:t>engagement in meaningful activities, the physical and psychological consequences for</w:t>
      </w:r>
      <w:r w:rsidR="00792C6D" w:rsidRPr="00FB7806">
        <w:t xml:space="preserve"> </w:t>
      </w:r>
      <w:r w:rsidRPr="00FB7806">
        <w:t>individuals if left for long periods without movement or stimulation, learned helplessness, the</w:t>
      </w:r>
      <w:r w:rsidR="00792C6D" w:rsidRPr="00FB7806">
        <w:t xml:space="preserve"> </w:t>
      </w:r>
      <w:r w:rsidRPr="00FB7806">
        <w:t>Senses Framework</w:t>
      </w:r>
      <w:r w:rsidR="00BE1E86">
        <w:t>.</w:t>
      </w:r>
    </w:p>
    <w:p w14:paraId="2AB8ABC3" w14:textId="77777777" w:rsidR="00792C6D" w:rsidRPr="00FB7806" w:rsidRDefault="00792C6D" w:rsidP="00A87830">
      <w:pPr>
        <w:autoSpaceDE w:val="0"/>
        <w:autoSpaceDN w:val="0"/>
        <w:adjustRightInd w:val="0"/>
        <w:spacing w:after="0" w:line="240" w:lineRule="auto"/>
        <w:rPr>
          <w:color w:val="00B1F1"/>
        </w:rPr>
      </w:pPr>
    </w:p>
    <w:p w14:paraId="765D2D3B" w14:textId="404ED11A" w:rsidR="00A87830" w:rsidRPr="00FB7806" w:rsidRDefault="00A87830" w:rsidP="005B6EED">
      <w:pPr>
        <w:pStyle w:val="Heading2"/>
      </w:pPr>
      <w:r w:rsidRPr="00794101">
        <w:t>Learning outcome</w:t>
      </w:r>
      <w:r w:rsidRPr="00FB7806">
        <w:t>:</w:t>
      </w:r>
    </w:p>
    <w:p w14:paraId="7A40677A" w14:textId="755684B8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2</w:t>
      </w:r>
      <w:r w:rsidRPr="00FB7806">
        <w:rPr>
          <w:b/>
          <w:bCs/>
          <w:color w:val="000000"/>
        </w:rPr>
        <w:t>. Lead the design and delivery of the service in a manner that supports person centred</w:t>
      </w:r>
      <w:r w:rsidR="00AA3432" w:rsidRPr="00FB7806">
        <w:rPr>
          <w:b/>
          <w:bCs/>
          <w:color w:val="000000"/>
        </w:rPr>
        <w:t xml:space="preserve"> </w:t>
      </w:r>
      <w:r w:rsidRPr="00FB7806">
        <w:rPr>
          <w:b/>
          <w:bCs/>
          <w:color w:val="000000"/>
        </w:rPr>
        <w:t>practice and the well-being of individuals</w:t>
      </w:r>
    </w:p>
    <w:p w14:paraId="2B8FD1F5" w14:textId="77777777" w:rsidR="00792C6D" w:rsidRPr="00FB7806" w:rsidRDefault="00792C6D" w:rsidP="00A87830">
      <w:pPr>
        <w:autoSpaceDE w:val="0"/>
        <w:autoSpaceDN w:val="0"/>
        <w:adjustRightInd w:val="0"/>
        <w:spacing w:after="0" w:line="240" w:lineRule="auto"/>
        <w:rPr>
          <w:color w:val="00B1F1"/>
        </w:rPr>
      </w:pPr>
    </w:p>
    <w:p w14:paraId="4D4D679D" w14:textId="77777777" w:rsidR="005B6EED" w:rsidRDefault="005B6EED" w:rsidP="005B6EED">
      <w:pPr>
        <w:pStyle w:val="Heading2"/>
      </w:pPr>
    </w:p>
    <w:p w14:paraId="79D0042F" w14:textId="5E1B02F5" w:rsidR="00A87830" w:rsidRPr="00794101" w:rsidRDefault="00A87830" w:rsidP="005B6EED">
      <w:pPr>
        <w:pStyle w:val="Heading2"/>
      </w:pPr>
      <w:r w:rsidRPr="00794101">
        <w:lastRenderedPageBreak/>
        <w:t>You understand:</w:t>
      </w:r>
    </w:p>
    <w:p w14:paraId="3C3D8233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 xml:space="preserve">2.1 The impact of </w:t>
      </w:r>
      <w:r w:rsidRPr="00FB7806">
        <w:rPr>
          <w:b/>
          <w:bCs/>
          <w:color w:val="000000"/>
        </w:rPr>
        <w:t xml:space="preserve">service design and delivery </w:t>
      </w:r>
      <w:r w:rsidRPr="00FB7806">
        <w:rPr>
          <w:color w:val="000000"/>
        </w:rPr>
        <w:t>on:</w:t>
      </w:r>
    </w:p>
    <w:p w14:paraId="1EB8B393" w14:textId="392AA340" w:rsidR="00A87830" w:rsidRPr="00FB7806" w:rsidRDefault="00A87830" w:rsidP="005B6EE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Person</w:t>
      </w:r>
      <w:r w:rsidR="00BE1E86">
        <w:rPr>
          <w:color w:val="000000"/>
        </w:rPr>
        <w:t xml:space="preserve"> </w:t>
      </w:r>
      <w:r w:rsidRPr="00FB7806">
        <w:rPr>
          <w:color w:val="000000"/>
        </w:rPr>
        <w:t>centred practice</w:t>
      </w:r>
    </w:p>
    <w:p w14:paraId="2ECDC819" w14:textId="666BF8B4" w:rsidR="00A87830" w:rsidRPr="00FB7806" w:rsidRDefault="00A87830" w:rsidP="005B6EE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Social inclusion</w:t>
      </w:r>
    </w:p>
    <w:p w14:paraId="27823BAE" w14:textId="4B6A4297" w:rsidR="00A87830" w:rsidRPr="00FB7806" w:rsidRDefault="00A87830" w:rsidP="005B6EE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Support for individuals to achieve positive outcomes</w:t>
      </w:r>
    </w:p>
    <w:p w14:paraId="4A383875" w14:textId="2727A98C" w:rsidR="00A87830" w:rsidRPr="00FB7806" w:rsidRDefault="00A87830" w:rsidP="005B6EE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Support for individuals to have full and valued lives</w:t>
      </w:r>
    </w:p>
    <w:p w14:paraId="0A16F205" w14:textId="7C3BDAE0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2.2 The importance of personal plans reflecting the future ambitions of individuals as well as</w:t>
      </w:r>
      <w:r w:rsidR="00AA3432" w:rsidRPr="00FB7806">
        <w:rPr>
          <w:color w:val="000000"/>
        </w:rPr>
        <w:t xml:space="preserve"> </w:t>
      </w:r>
      <w:r w:rsidRPr="00FB7806">
        <w:rPr>
          <w:color w:val="000000"/>
        </w:rPr>
        <w:t>their current care and support needs</w:t>
      </w:r>
    </w:p>
    <w:p w14:paraId="2D4F5F8B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 xml:space="preserve">2.3 The importance of the </w:t>
      </w:r>
      <w:r w:rsidRPr="00FB7806">
        <w:rPr>
          <w:b/>
          <w:bCs/>
          <w:color w:val="000000"/>
        </w:rPr>
        <w:t xml:space="preserve">physical environment </w:t>
      </w:r>
      <w:r w:rsidRPr="00FB7806">
        <w:rPr>
          <w:color w:val="000000"/>
        </w:rPr>
        <w:t>in supporting well-being</w:t>
      </w:r>
    </w:p>
    <w:p w14:paraId="7F3A947A" w14:textId="478C1F08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2.4 How routine and order can help individuals predict events and feel safe and in control</w:t>
      </w:r>
      <w:r w:rsidR="00AA3432" w:rsidRPr="00FB7806">
        <w:rPr>
          <w:color w:val="000000"/>
        </w:rPr>
        <w:t xml:space="preserve"> </w:t>
      </w:r>
      <w:r w:rsidRPr="00FB7806">
        <w:rPr>
          <w:color w:val="000000"/>
        </w:rPr>
        <w:t>but can also act against choice and control if rigid and inflexible</w:t>
      </w:r>
    </w:p>
    <w:p w14:paraId="2A61E326" w14:textId="43556231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2.5 Legislation and policy guidance on the use of restrictive practices and restrictive</w:t>
      </w:r>
      <w:r w:rsidR="00AA3432" w:rsidRPr="00FB7806">
        <w:rPr>
          <w:color w:val="000000"/>
        </w:rPr>
        <w:t xml:space="preserve"> </w:t>
      </w:r>
      <w:r w:rsidRPr="00FB7806">
        <w:rPr>
          <w:color w:val="000000"/>
        </w:rPr>
        <w:t>interventions</w:t>
      </w:r>
    </w:p>
    <w:p w14:paraId="19526CFD" w14:textId="763F0315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2.6 The importance of ensuring that there are strategies in place to monitor, review and</w:t>
      </w:r>
      <w:r w:rsidR="00AA3432" w:rsidRPr="00FB7806">
        <w:rPr>
          <w:color w:val="000000"/>
        </w:rPr>
        <w:t xml:space="preserve"> </w:t>
      </w:r>
      <w:r w:rsidRPr="00FB7806">
        <w:rPr>
          <w:color w:val="000000"/>
        </w:rPr>
        <w:t>reduce restrictive practices and restrictive interventions</w:t>
      </w:r>
    </w:p>
    <w:p w14:paraId="4FE35544" w14:textId="6F5827C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2.7 The importance of adopting positive approaches to reduce the use of restrictive practices</w:t>
      </w:r>
      <w:r w:rsidR="00AA3432" w:rsidRPr="00FB7806">
        <w:rPr>
          <w:color w:val="000000"/>
        </w:rPr>
        <w:t xml:space="preserve"> </w:t>
      </w:r>
      <w:r w:rsidRPr="00FB7806">
        <w:rPr>
          <w:color w:val="000000"/>
        </w:rPr>
        <w:t>and restrictive interventions</w:t>
      </w:r>
    </w:p>
    <w:p w14:paraId="255C106F" w14:textId="77777777" w:rsidR="009B1172" w:rsidRPr="00FB7806" w:rsidRDefault="009B1172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5F4AE65F" w14:textId="77777777" w:rsidR="00A87830" w:rsidRPr="00FB7806" w:rsidRDefault="00A87830" w:rsidP="005B6EED">
      <w:pPr>
        <w:pStyle w:val="Heading2"/>
        <w:rPr>
          <w:color w:val="000000"/>
        </w:rPr>
      </w:pPr>
      <w:r w:rsidRPr="00794101">
        <w:t>You are able to work in ways that</w:t>
      </w:r>
      <w:r w:rsidRPr="00FB7806">
        <w:rPr>
          <w:color w:val="000000"/>
        </w:rPr>
        <w:t>:</w:t>
      </w:r>
    </w:p>
    <w:p w14:paraId="5774AE17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2.8 Embed a culture of dignity and respect within the home</w:t>
      </w:r>
    </w:p>
    <w:p w14:paraId="7EA7CF52" w14:textId="6A1619EB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 xml:space="preserve">2.9 Lead the development of a </w:t>
      </w:r>
      <w:r w:rsidRPr="00FB7806">
        <w:rPr>
          <w:b/>
          <w:bCs/>
          <w:color w:val="000000"/>
        </w:rPr>
        <w:t xml:space="preserve">physical environment </w:t>
      </w:r>
      <w:r w:rsidRPr="00FB7806">
        <w:rPr>
          <w:color w:val="000000"/>
        </w:rPr>
        <w:t>that supports the well-being of</w:t>
      </w:r>
      <w:r w:rsidR="00AA3432" w:rsidRPr="00FB7806">
        <w:rPr>
          <w:color w:val="000000"/>
        </w:rPr>
        <w:t xml:space="preserve"> </w:t>
      </w:r>
      <w:r w:rsidRPr="00FB7806">
        <w:rPr>
          <w:color w:val="000000"/>
        </w:rPr>
        <w:t>individuals</w:t>
      </w:r>
    </w:p>
    <w:p w14:paraId="7A9C104A" w14:textId="66A814AF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2.10 Ensure that personal plans reflect the future ambitions of individuals as well as current</w:t>
      </w:r>
      <w:r w:rsidR="00AA3432" w:rsidRPr="00FB7806">
        <w:rPr>
          <w:color w:val="000000"/>
        </w:rPr>
        <w:t xml:space="preserve"> </w:t>
      </w:r>
      <w:r w:rsidRPr="00FB7806">
        <w:rPr>
          <w:color w:val="000000"/>
        </w:rPr>
        <w:t>care and support needs</w:t>
      </w:r>
    </w:p>
    <w:p w14:paraId="40CD9EF0" w14:textId="34B0E605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2.11 Monitor, review and evaluate the impact of the design and delivery of the service on</w:t>
      </w:r>
      <w:r w:rsidR="00AA3432" w:rsidRPr="00FB7806">
        <w:rPr>
          <w:color w:val="000000"/>
        </w:rPr>
        <w:t xml:space="preserve"> </w:t>
      </w:r>
      <w:r w:rsidRPr="00FB7806">
        <w:rPr>
          <w:color w:val="000000"/>
        </w:rPr>
        <w:t>person centred practice, inclusion and the way that individuals are supported to achieve</w:t>
      </w:r>
      <w:r w:rsidR="00AA3432" w:rsidRPr="00FB7806">
        <w:rPr>
          <w:color w:val="000000"/>
        </w:rPr>
        <w:t xml:space="preserve"> </w:t>
      </w:r>
      <w:r w:rsidRPr="00FB7806">
        <w:rPr>
          <w:color w:val="000000"/>
        </w:rPr>
        <w:t>positive outcomes</w:t>
      </w:r>
    </w:p>
    <w:p w14:paraId="35929868" w14:textId="502E58D9" w:rsidR="009B1172" w:rsidRPr="00FB7806" w:rsidRDefault="00A87830" w:rsidP="009B117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2.12 Lead the continual review and development of the service design and delivery to improve</w:t>
      </w:r>
      <w:r w:rsidR="009B1172" w:rsidRPr="00FB7806">
        <w:rPr>
          <w:color w:val="000000"/>
        </w:rPr>
        <w:t xml:space="preserve"> </w:t>
      </w:r>
      <w:r w:rsidRPr="00FB7806">
        <w:rPr>
          <w:color w:val="000000"/>
        </w:rPr>
        <w:t>practice and support for the achievement of positive outcomes</w:t>
      </w:r>
    </w:p>
    <w:p w14:paraId="01729BC7" w14:textId="77777777" w:rsidR="009B1172" w:rsidRPr="00FB7806" w:rsidRDefault="00A87830" w:rsidP="00AA3432">
      <w:pPr>
        <w:spacing w:after="0" w:line="240" w:lineRule="auto"/>
        <w:rPr>
          <w:color w:val="000000"/>
        </w:rPr>
      </w:pPr>
      <w:r w:rsidRPr="00FB7806">
        <w:rPr>
          <w:color w:val="000000"/>
        </w:rPr>
        <w:t>2.13 Ensure that the use of all restrictive practices and restrictive interventions meet legislative</w:t>
      </w:r>
      <w:r w:rsidR="009B1172" w:rsidRPr="00FB7806">
        <w:rPr>
          <w:color w:val="000000"/>
        </w:rPr>
        <w:t xml:space="preserve"> </w:t>
      </w:r>
      <w:r w:rsidRPr="00FB7806">
        <w:rPr>
          <w:color w:val="000000"/>
        </w:rPr>
        <w:t>requirements and policy guidance</w:t>
      </w:r>
    </w:p>
    <w:p w14:paraId="7E05EB15" w14:textId="2F63489E" w:rsidR="00A87830" w:rsidRPr="00FB7806" w:rsidRDefault="00A87830" w:rsidP="00AA3432">
      <w:pPr>
        <w:spacing w:after="0" w:line="240" w:lineRule="auto"/>
        <w:rPr>
          <w:color w:val="000000"/>
        </w:rPr>
      </w:pPr>
      <w:r w:rsidRPr="00FB7806">
        <w:rPr>
          <w:color w:val="000000"/>
        </w:rPr>
        <w:t>2.14 Monitor, review and evaluate the use of restrictive practices and restrictive interventions</w:t>
      </w:r>
      <w:r w:rsidR="009B1172" w:rsidRPr="00FB7806">
        <w:rPr>
          <w:color w:val="000000"/>
        </w:rPr>
        <w:t xml:space="preserve"> </w:t>
      </w:r>
      <w:r w:rsidRPr="00FB7806">
        <w:rPr>
          <w:color w:val="000000"/>
        </w:rPr>
        <w:t>and implement strategies to reduce these</w:t>
      </w:r>
    </w:p>
    <w:p w14:paraId="2C21BACB" w14:textId="77777777" w:rsidR="00AA3432" w:rsidRPr="00FB7806" w:rsidRDefault="00AA3432" w:rsidP="00A8783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4188AFA" w14:textId="0C361485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DA1E404" w14:textId="614DCF46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b/>
          <w:bCs/>
          <w:color w:val="000000"/>
        </w:rPr>
        <w:t xml:space="preserve">Service design and delivery </w:t>
      </w:r>
      <w:r w:rsidR="00AA3432" w:rsidRPr="00FB7806">
        <w:rPr>
          <w:color w:val="000000"/>
        </w:rPr>
        <w:t>would include:</w:t>
      </w:r>
      <w:r w:rsidRPr="00FB7806">
        <w:rPr>
          <w:b/>
          <w:bCs/>
          <w:color w:val="000000"/>
        </w:rPr>
        <w:t xml:space="preserve"> </w:t>
      </w:r>
      <w:r w:rsidR="00BE1E86" w:rsidRPr="00BE1E86">
        <w:rPr>
          <w:color w:val="000000"/>
        </w:rPr>
        <w:t>s</w:t>
      </w:r>
      <w:r w:rsidRPr="00FB7806">
        <w:rPr>
          <w:color w:val="000000"/>
        </w:rPr>
        <w:t>taffing, routines, level of flexibility, structure, environment,</w:t>
      </w:r>
      <w:r w:rsidR="009B1172" w:rsidRPr="00FB7806">
        <w:rPr>
          <w:color w:val="000000"/>
        </w:rPr>
        <w:t xml:space="preserve"> </w:t>
      </w:r>
      <w:r w:rsidRPr="00FB7806">
        <w:rPr>
          <w:color w:val="000000"/>
        </w:rPr>
        <w:t>physical location (proximity to community facilities), community connections</w:t>
      </w:r>
      <w:r w:rsidR="00BE1E86">
        <w:rPr>
          <w:color w:val="000000"/>
        </w:rPr>
        <w:t>.</w:t>
      </w:r>
    </w:p>
    <w:p w14:paraId="34DBCE6B" w14:textId="77777777" w:rsidR="00BE1E86" w:rsidRDefault="00BE1E86" w:rsidP="009B1172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79DFEDAA" w14:textId="6F8AA41A" w:rsidR="00A87830" w:rsidRPr="00FB7806" w:rsidRDefault="00A87830" w:rsidP="009B117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b/>
          <w:bCs/>
          <w:color w:val="000000"/>
        </w:rPr>
        <w:lastRenderedPageBreak/>
        <w:t xml:space="preserve">Physical environment </w:t>
      </w:r>
      <w:r w:rsidR="00AA3432" w:rsidRPr="00FB7806">
        <w:rPr>
          <w:color w:val="000000"/>
        </w:rPr>
        <w:t>would include</w:t>
      </w:r>
      <w:r w:rsidR="00AA3432" w:rsidRPr="00BE1E86">
        <w:rPr>
          <w:color w:val="000000"/>
        </w:rPr>
        <w:t>:</w:t>
      </w:r>
      <w:r w:rsidRPr="00FB7806">
        <w:rPr>
          <w:b/>
          <w:bCs/>
          <w:color w:val="000000"/>
        </w:rPr>
        <w:t xml:space="preserve"> </w:t>
      </w:r>
      <w:r w:rsidRPr="00FB7806">
        <w:rPr>
          <w:color w:val="000000"/>
        </w:rPr>
        <w:t>indoor and outdoor environment, reflects the backgrounds,</w:t>
      </w:r>
      <w:r w:rsidR="009B1172" w:rsidRPr="00FB7806">
        <w:rPr>
          <w:color w:val="000000"/>
        </w:rPr>
        <w:t xml:space="preserve"> </w:t>
      </w:r>
      <w:r w:rsidRPr="00FB7806">
        <w:rPr>
          <w:color w:val="000000"/>
        </w:rPr>
        <w:t>preferences and needs of individuals, enables individuals to personalise their private space and</w:t>
      </w:r>
      <w:r w:rsidR="009B1172" w:rsidRPr="00FB7806">
        <w:rPr>
          <w:color w:val="000000"/>
        </w:rPr>
        <w:t xml:space="preserve"> </w:t>
      </w:r>
      <w:r w:rsidRPr="00FB7806">
        <w:rPr>
          <w:color w:val="000000"/>
        </w:rPr>
        <w:t>keep their possessions safe and secure, supports individuals to retain a sense of security,</w:t>
      </w:r>
      <w:r w:rsidR="009B1172" w:rsidRPr="00FB7806">
        <w:rPr>
          <w:color w:val="000000"/>
        </w:rPr>
        <w:t xml:space="preserve"> </w:t>
      </w:r>
      <w:r w:rsidRPr="00FB7806">
        <w:rPr>
          <w:color w:val="000000"/>
        </w:rPr>
        <w:t>continuity and belonging, is stimulating and encourages engagement, social inclusion and</w:t>
      </w:r>
      <w:r w:rsidR="009B1172" w:rsidRPr="00FB7806">
        <w:rPr>
          <w:color w:val="000000"/>
        </w:rPr>
        <w:t xml:space="preserve"> </w:t>
      </w:r>
      <w:r w:rsidRPr="00FB7806">
        <w:rPr>
          <w:color w:val="000000"/>
        </w:rPr>
        <w:t>active participation in meaningful activities, provides quiet spaces, facilitates the movement of</w:t>
      </w:r>
      <w:r w:rsidR="009B1172" w:rsidRPr="00FB7806">
        <w:rPr>
          <w:color w:val="000000"/>
        </w:rPr>
        <w:t xml:space="preserve"> </w:t>
      </w:r>
      <w:r w:rsidRPr="00FB7806">
        <w:rPr>
          <w:color w:val="000000"/>
        </w:rPr>
        <w:t>individuals whilst keeping them safe, supports mobility and navigation, reduces the risk of</w:t>
      </w:r>
      <w:r w:rsidR="009B1172" w:rsidRPr="00FB7806">
        <w:rPr>
          <w:color w:val="000000"/>
        </w:rPr>
        <w:t xml:space="preserve"> </w:t>
      </w:r>
      <w:r w:rsidRPr="00FB7806">
        <w:rPr>
          <w:color w:val="000000"/>
        </w:rPr>
        <w:t>falls, is welcoming, is decorated, furnished and maintained to a high standard, supports a</w:t>
      </w:r>
      <w:r w:rsidR="009B1172" w:rsidRPr="00FB7806">
        <w:rPr>
          <w:color w:val="000000"/>
        </w:rPr>
        <w:t xml:space="preserve"> </w:t>
      </w:r>
      <w:r w:rsidRPr="00FB7806">
        <w:rPr>
          <w:color w:val="000000"/>
        </w:rPr>
        <w:t>positive dining experience, supports the inclusion of families</w:t>
      </w:r>
      <w:r w:rsidR="00BE1E86">
        <w:rPr>
          <w:color w:val="000000"/>
        </w:rPr>
        <w:t>.</w:t>
      </w:r>
    </w:p>
    <w:p w14:paraId="76EA9415" w14:textId="203FCF75" w:rsidR="00A87830" w:rsidRPr="00FB7806" w:rsidRDefault="00A87830" w:rsidP="00A87830">
      <w:pPr>
        <w:rPr>
          <w:color w:val="000000"/>
        </w:rPr>
      </w:pPr>
    </w:p>
    <w:p w14:paraId="514AAB61" w14:textId="77777777" w:rsidR="00A87830" w:rsidRPr="00FB7806" w:rsidRDefault="00A87830" w:rsidP="005B6EED">
      <w:pPr>
        <w:pStyle w:val="Heading2"/>
      </w:pPr>
      <w:r w:rsidRPr="00794101">
        <w:t>Learning outcome</w:t>
      </w:r>
      <w:r w:rsidRPr="00FB7806">
        <w:t>:</w:t>
      </w:r>
    </w:p>
    <w:p w14:paraId="0D54CDC9" w14:textId="1CBDFF65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b/>
          <w:bCs/>
          <w:color w:val="000000"/>
        </w:rPr>
        <w:t>3</w:t>
      </w:r>
      <w:r w:rsidRPr="00FB7806">
        <w:rPr>
          <w:color w:val="000000"/>
        </w:rPr>
        <w:t xml:space="preserve">. </w:t>
      </w:r>
      <w:r w:rsidRPr="00FB7806">
        <w:rPr>
          <w:b/>
          <w:bCs/>
          <w:color w:val="000000"/>
        </w:rPr>
        <w:t>Lead and manage practice that supports individuals and families to cope with change and</w:t>
      </w:r>
      <w:r w:rsidR="009B1172" w:rsidRPr="00FB7806">
        <w:rPr>
          <w:b/>
          <w:bCs/>
          <w:color w:val="000000"/>
        </w:rPr>
        <w:t xml:space="preserve"> </w:t>
      </w:r>
      <w:r w:rsidRPr="00FB7806">
        <w:rPr>
          <w:b/>
          <w:bCs/>
          <w:color w:val="000000"/>
        </w:rPr>
        <w:t>transitions</w:t>
      </w:r>
    </w:p>
    <w:p w14:paraId="6E91D507" w14:textId="77777777" w:rsidR="00816E19" w:rsidRPr="00FB7806" w:rsidRDefault="00816E19" w:rsidP="00A8783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5CCD8187" w14:textId="77777777" w:rsidR="00A87830" w:rsidRPr="00FB7806" w:rsidRDefault="00A87830" w:rsidP="005B6EED">
      <w:pPr>
        <w:pStyle w:val="Heading2"/>
      </w:pPr>
      <w:r w:rsidRPr="00794101">
        <w:t>You understand</w:t>
      </w:r>
      <w:r w:rsidRPr="00FB7806">
        <w:t>:</w:t>
      </w:r>
    </w:p>
    <w:p w14:paraId="52EF0AE8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3.1 The purpose and contents of a welcome pack for individuals and their families</w:t>
      </w:r>
    </w:p>
    <w:p w14:paraId="37825194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3.2 How to support smooth transitions for individuals moving into the care home setting</w:t>
      </w:r>
    </w:p>
    <w:p w14:paraId="64A728BC" w14:textId="1D98F45F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FB7806">
        <w:rPr>
          <w:color w:val="000000"/>
        </w:rPr>
        <w:t>3.3 Strategies for managing transitions within the home and/or between the home and</w:t>
      </w:r>
      <w:r w:rsidR="009B1172" w:rsidRPr="00FB7806">
        <w:rPr>
          <w:color w:val="000000"/>
        </w:rPr>
        <w:t xml:space="preserve"> </w:t>
      </w:r>
      <w:r w:rsidRPr="00FB7806">
        <w:rPr>
          <w:b/>
          <w:bCs/>
          <w:color w:val="000000"/>
        </w:rPr>
        <w:t>other places</w:t>
      </w:r>
    </w:p>
    <w:p w14:paraId="0FE39B8F" w14:textId="77777777" w:rsidR="009B1172" w:rsidRPr="00FB7806" w:rsidRDefault="009B1172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7BD2B372" w14:textId="77777777" w:rsidR="00A87830" w:rsidRPr="00794101" w:rsidRDefault="00A87830" w:rsidP="005B6EED">
      <w:pPr>
        <w:pStyle w:val="Heading2"/>
      </w:pPr>
      <w:r w:rsidRPr="00794101">
        <w:t>You are able to work in ways that:</w:t>
      </w:r>
    </w:p>
    <w:p w14:paraId="412CFAE8" w14:textId="6BCC5A3F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3.4 Lead the use and development of strategies to support individuals and their families to</w:t>
      </w:r>
      <w:r w:rsidR="00816E19" w:rsidRPr="00FB7806">
        <w:rPr>
          <w:color w:val="000000"/>
        </w:rPr>
        <w:t xml:space="preserve"> </w:t>
      </w:r>
      <w:r w:rsidRPr="00FB7806">
        <w:rPr>
          <w:color w:val="000000"/>
        </w:rPr>
        <w:t>cope with change and transitions</w:t>
      </w:r>
    </w:p>
    <w:p w14:paraId="30504E7A" w14:textId="77777777" w:rsidR="009B1172" w:rsidRPr="00FB7806" w:rsidRDefault="009B1172" w:rsidP="00A87830">
      <w:pPr>
        <w:autoSpaceDE w:val="0"/>
        <w:autoSpaceDN w:val="0"/>
        <w:adjustRightInd w:val="0"/>
        <w:spacing w:after="0" w:line="240" w:lineRule="auto"/>
        <w:rPr>
          <w:b/>
          <w:bCs/>
          <w:color w:val="00B1F1"/>
        </w:rPr>
      </w:pPr>
    </w:p>
    <w:p w14:paraId="712D6407" w14:textId="34C67EDB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b/>
          <w:bCs/>
          <w:color w:val="000000"/>
        </w:rPr>
        <w:t xml:space="preserve">Other places </w:t>
      </w:r>
      <w:r w:rsidR="00816E19" w:rsidRPr="00FB7806">
        <w:rPr>
          <w:color w:val="000000"/>
        </w:rPr>
        <w:t>would include</w:t>
      </w:r>
      <w:r w:rsidRPr="00FB7806">
        <w:rPr>
          <w:b/>
          <w:bCs/>
          <w:color w:val="000000"/>
        </w:rPr>
        <w:t xml:space="preserve"> </w:t>
      </w:r>
      <w:r w:rsidRPr="00FB7806">
        <w:rPr>
          <w:color w:val="000000"/>
        </w:rPr>
        <w:t>hospital, both admission and discharge</w:t>
      </w:r>
      <w:r w:rsidR="00BE1E86">
        <w:rPr>
          <w:color w:val="000000"/>
        </w:rPr>
        <w:t>.</w:t>
      </w:r>
    </w:p>
    <w:p w14:paraId="1B5A50D2" w14:textId="72DB51B8" w:rsidR="00A87830" w:rsidRPr="00FB7806" w:rsidRDefault="00A87830" w:rsidP="00A87830">
      <w:pPr>
        <w:rPr>
          <w:color w:val="00B1F1"/>
        </w:rPr>
      </w:pPr>
    </w:p>
    <w:p w14:paraId="78D93BA1" w14:textId="77777777" w:rsidR="00A87830" w:rsidRPr="00FB7806" w:rsidRDefault="00A87830" w:rsidP="005B6EED">
      <w:pPr>
        <w:pStyle w:val="Heading2"/>
      </w:pPr>
      <w:r w:rsidRPr="00794101">
        <w:t>Learning outcome</w:t>
      </w:r>
      <w:r w:rsidRPr="00FB7806">
        <w:t>:</w:t>
      </w:r>
    </w:p>
    <w:p w14:paraId="40D17E4F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FB7806">
        <w:rPr>
          <w:b/>
          <w:bCs/>
          <w:color w:val="000000"/>
        </w:rPr>
        <w:t>4</w:t>
      </w:r>
      <w:r w:rsidRPr="00FB7806">
        <w:rPr>
          <w:color w:val="000000"/>
        </w:rPr>
        <w:t xml:space="preserve">. </w:t>
      </w:r>
      <w:r w:rsidRPr="00FB7806">
        <w:rPr>
          <w:b/>
          <w:bCs/>
          <w:color w:val="000000"/>
        </w:rPr>
        <w:t>Lead and manage practice that promotes the health and well-being of individuals</w:t>
      </w:r>
    </w:p>
    <w:p w14:paraId="7F963E96" w14:textId="2089407E" w:rsidR="00794101" w:rsidRDefault="00794101" w:rsidP="00A87830">
      <w:pPr>
        <w:autoSpaceDE w:val="0"/>
        <w:autoSpaceDN w:val="0"/>
        <w:adjustRightInd w:val="0"/>
        <w:spacing w:after="0" w:line="240" w:lineRule="auto"/>
        <w:rPr>
          <w:b/>
          <w:bCs/>
          <w:color w:val="4472C4" w:themeColor="accent1"/>
        </w:rPr>
      </w:pPr>
    </w:p>
    <w:p w14:paraId="3FE7690D" w14:textId="6262B3BD" w:rsidR="00A87830" w:rsidRPr="00FB7806" w:rsidRDefault="00A87830" w:rsidP="005B6EED">
      <w:pPr>
        <w:pStyle w:val="Heading2"/>
        <w:rPr>
          <w:color w:val="000000"/>
        </w:rPr>
      </w:pPr>
      <w:r w:rsidRPr="00794101">
        <w:t>You understand</w:t>
      </w:r>
      <w:r w:rsidRPr="00FB7806">
        <w:rPr>
          <w:color w:val="000000"/>
        </w:rPr>
        <w:t>:</w:t>
      </w:r>
    </w:p>
    <w:p w14:paraId="2BB5F516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4.1 The range of health checks that individuals need and how to access support for these</w:t>
      </w:r>
    </w:p>
    <w:p w14:paraId="62DAE57B" w14:textId="6C49F8E6" w:rsidR="00A87830" w:rsidRPr="00FB7806" w:rsidRDefault="00A87830" w:rsidP="00816E1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4.2 How to ensure that workers are supported to develop the knowledge, understanding and</w:t>
      </w:r>
      <w:r w:rsidR="00816E19" w:rsidRPr="00FB7806">
        <w:rPr>
          <w:color w:val="000000"/>
        </w:rPr>
        <w:t xml:space="preserve"> </w:t>
      </w:r>
      <w:r w:rsidRPr="00FB7806">
        <w:rPr>
          <w:color w:val="000000"/>
        </w:rPr>
        <w:t>skills needed to:</w:t>
      </w:r>
    </w:p>
    <w:p w14:paraId="0059FFC2" w14:textId="77777777" w:rsidR="00A87830" w:rsidRPr="00FB7806" w:rsidRDefault="00A87830" w:rsidP="005B6EE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B7806">
        <w:t xml:space="preserve">support individuals with their </w:t>
      </w:r>
      <w:r w:rsidRPr="00FB7806">
        <w:rPr>
          <w:b/>
          <w:bCs/>
        </w:rPr>
        <w:t>health and well-being needs</w:t>
      </w:r>
    </w:p>
    <w:p w14:paraId="2520AEF9" w14:textId="6E7CA256" w:rsidR="00A87830" w:rsidRPr="00FB7806" w:rsidRDefault="00A87830" w:rsidP="005B6EE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FB7806">
        <w:t>recognise when it is necessary to report concerns about individual’s health and wellbeing</w:t>
      </w:r>
      <w:r w:rsidR="00816E19" w:rsidRPr="00FB7806">
        <w:t xml:space="preserve"> </w:t>
      </w:r>
      <w:r w:rsidRPr="00FB7806">
        <w:t>needs</w:t>
      </w:r>
    </w:p>
    <w:p w14:paraId="71E542C1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B7806">
        <w:t xml:space="preserve">4.3 How to implement strategies that support individuals to </w:t>
      </w:r>
      <w:r w:rsidRPr="00FB7806">
        <w:rPr>
          <w:b/>
          <w:bCs/>
        </w:rPr>
        <w:t>manage their continence</w:t>
      </w:r>
    </w:p>
    <w:p w14:paraId="033ED04A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</w:pPr>
      <w:r w:rsidRPr="00FB7806">
        <w:t xml:space="preserve">4.4 </w:t>
      </w:r>
      <w:r w:rsidRPr="00FB7806">
        <w:rPr>
          <w:b/>
          <w:bCs/>
        </w:rPr>
        <w:t xml:space="preserve">Roles and responsibilities </w:t>
      </w:r>
      <w:r w:rsidRPr="00FB7806">
        <w:t>for supporting individuals with pressure area care</w:t>
      </w:r>
    </w:p>
    <w:p w14:paraId="18D5737E" w14:textId="14FE7A04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</w:pPr>
      <w:r w:rsidRPr="00FB7806">
        <w:lastRenderedPageBreak/>
        <w:t>4.5 Legislative and regulatory requirements, national policy and standards on the use of</w:t>
      </w:r>
      <w:r w:rsidR="000665B3" w:rsidRPr="00FB7806">
        <w:t xml:space="preserve"> </w:t>
      </w:r>
      <w:r w:rsidRPr="00FB7806">
        <w:t>medication in care home settings</w:t>
      </w:r>
    </w:p>
    <w:p w14:paraId="4FBC6876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</w:pPr>
      <w:r w:rsidRPr="00FB7806">
        <w:t>4.6 Systems and processes for the safe, ethical use of medication</w:t>
      </w:r>
    </w:p>
    <w:p w14:paraId="0A005FD8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</w:pPr>
      <w:r w:rsidRPr="00FB7806">
        <w:t>4.7 The use of anti-psychotic medication and psychosocial interventions to reduce its use</w:t>
      </w:r>
    </w:p>
    <w:p w14:paraId="2F4419E7" w14:textId="7B2FA98F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</w:pPr>
      <w:r w:rsidRPr="00FB7806">
        <w:t>4.8 The importance of ensuring regular reviews of medication and who needs to be involved</w:t>
      </w:r>
      <w:r w:rsidR="00816E19" w:rsidRPr="00FB7806">
        <w:t xml:space="preserve"> </w:t>
      </w:r>
      <w:r w:rsidRPr="00FB7806">
        <w:t>in these</w:t>
      </w:r>
    </w:p>
    <w:p w14:paraId="0F18F602" w14:textId="301B845D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</w:pPr>
      <w:r w:rsidRPr="00FB7806">
        <w:t>4.9 Responsibilities for reporting and investigating errors and safety issues related to the use</w:t>
      </w:r>
      <w:r w:rsidR="00816E19" w:rsidRPr="00FB7806">
        <w:t xml:space="preserve"> </w:t>
      </w:r>
      <w:r w:rsidRPr="00FB7806">
        <w:t>of medication</w:t>
      </w:r>
    </w:p>
    <w:p w14:paraId="3596FF9B" w14:textId="110B1D13" w:rsidR="00A87830" w:rsidRPr="00FB7806" w:rsidRDefault="00A87830" w:rsidP="00816E19">
      <w:pPr>
        <w:autoSpaceDE w:val="0"/>
        <w:autoSpaceDN w:val="0"/>
        <w:adjustRightInd w:val="0"/>
        <w:spacing w:after="0" w:line="240" w:lineRule="auto"/>
      </w:pPr>
      <w:r w:rsidRPr="00FB7806">
        <w:t>4.10 The importance of having clear governance and agreed protocols for the delegation of</w:t>
      </w:r>
      <w:r w:rsidR="00816E19" w:rsidRPr="00FB7806">
        <w:t xml:space="preserve"> </w:t>
      </w:r>
      <w:r w:rsidRPr="00FB7806">
        <w:t>health care tasks and activities</w:t>
      </w:r>
    </w:p>
    <w:p w14:paraId="4A32A1E0" w14:textId="77777777" w:rsidR="000665B3" w:rsidRPr="00FB7806" w:rsidRDefault="000665B3" w:rsidP="00A8783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5EDE532" w14:textId="019B9F15" w:rsidR="00A87830" w:rsidRPr="00FB7806" w:rsidRDefault="00A87830" w:rsidP="005B6EED">
      <w:pPr>
        <w:pStyle w:val="Heading2"/>
        <w:rPr>
          <w:color w:val="000000"/>
        </w:rPr>
      </w:pPr>
      <w:r w:rsidRPr="00794101">
        <w:t>You are able to work in ways that</w:t>
      </w:r>
      <w:r w:rsidRPr="00FB7806">
        <w:rPr>
          <w:color w:val="000000"/>
        </w:rPr>
        <w:t>:</w:t>
      </w:r>
    </w:p>
    <w:p w14:paraId="727E9118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4.11 Implement systems, procedures and practice that ensure that individuals are supported</w:t>
      </w:r>
    </w:p>
    <w:p w14:paraId="7C912F11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FB7806">
        <w:rPr>
          <w:color w:val="000000"/>
        </w:rPr>
        <w:t xml:space="preserve">with their </w:t>
      </w:r>
      <w:r w:rsidRPr="00FB7806">
        <w:rPr>
          <w:b/>
          <w:bCs/>
          <w:color w:val="000000"/>
        </w:rPr>
        <w:t>health and well-being needs</w:t>
      </w:r>
    </w:p>
    <w:p w14:paraId="7938AA0F" w14:textId="77777777" w:rsidR="00816E19" w:rsidRPr="00FB7806" w:rsidRDefault="00816E19" w:rsidP="00A87830">
      <w:pPr>
        <w:autoSpaceDE w:val="0"/>
        <w:autoSpaceDN w:val="0"/>
        <w:adjustRightInd w:val="0"/>
        <w:spacing w:after="0" w:line="240" w:lineRule="auto"/>
        <w:rPr>
          <w:b/>
          <w:bCs/>
          <w:color w:val="00B1F1"/>
        </w:rPr>
      </w:pPr>
    </w:p>
    <w:p w14:paraId="68C78800" w14:textId="0DE107F3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b/>
          <w:bCs/>
          <w:color w:val="00B1F1"/>
        </w:rPr>
      </w:pPr>
    </w:p>
    <w:p w14:paraId="49B94656" w14:textId="6805588C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b/>
          <w:bCs/>
          <w:color w:val="000000"/>
        </w:rPr>
        <w:t xml:space="preserve">Health and well-being needs </w:t>
      </w:r>
      <w:r w:rsidR="00816E19" w:rsidRPr="00FB7806">
        <w:rPr>
          <w:color w:val="000000"/>
        </w:rPr>
        <w:t>would include</w:t>
      </w:r>
      <w:r w:rsidR="00BE1E86" w:rsidRPr="00BE1E86">
        <w:rPr>
          <w:color w:val="000000"/>
        </w:rPr>
        <w:t xml:space="preserve"> </w:t>
      </w:r>
      <w:r w:rsidRPr="00FB7806">
        <w:rPr>
          <w:color w:val="000000"/>
        </w:rPr>
        <w:t>foot care, mouth care, management of continence, pressure</w:t>
      </w:r>
    </w:p>
    <w:p w14:paraId="63CC1F04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area care, the use of medication, nutrition and hydration, falls prevention, mobility, managing</w:t>
      </w:r>
    </w:p>
    <w:p w14:paraId="28CECB20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pain and discomfort, health conditions commonly associated with aging, specific health</w:t>
      </w:r>
    </w:p>
    <w:p w14:paraId="205348F8" w14:textId="3022F46A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conditions individuals may have</w:t>
      </w:r>
      <w:r w:rsidR="00BE1E86">
        <w:rPr>
          <w:color w:val="000000"/>
        </w:rPr>
        <w:t>.</w:t>
      </w:r>
    </w:p>
    <w:p w14:paraId="36230A5E" w14:textId="125246E5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b/>
          <w:bCs/>
          <w:color w:val="000000"/>
        </w:rPr>
        <w:t xml:space="preserve">Manage their continence </w:t>
      </w:r>
      <w:r w:rsidR="00816E19" w:rsidRPr="00FB7806">
        <w:rPr>
          <w:color w:val="000000"/>
        </w:rPr>
        <w:t>would include</w:t>
      </w:r>
      <w:r w:rsidRPr="00FB7806">
        <w:rPr>
          <w:b/>
          <w:bCs/>
          <w:color w:val="000000"/>
        </w:rPr>
        <w:t xml:space="preserve"> </w:t>
      </w:r>
      <w:r w:rsidRPr="00FB7806">
        <w:rPr>
          <w:color w:val="000000"/>
        </w:rPr>
        <w:t>continence assessment, factors that can impact on continence,</w:t>
      </w:r>
    </w:p>
    <w:p w14:paraId="79517B6E" w14:textId="4807479F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interventions to improve continence, equipment and resources for continence management</w:t>
      </w:r>
      <w:r w:rsidR="00BE1E86">
        <w:rPr>
          <w:color w:val="000000"/>
        </w:rPr>
        <w:t>.</w:t>
      </w:r>
    </w:p>
    <w:p w14:paraId="45F92F82" w14:textId="0366A05B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b/>
          <w:bCs/>
          <w:color w:val="000000"/>
        </w:rPr>
        <w:t xml:space="preserve">Roles and responsibilities </w:t>
      </w:r>
      <w:r w:rsidR="00816E19" w:rsidRPr="00FB7806">
        <w:rPr>
          <w:color w:val="000000"/>
        </w:rPr>
        <w:t>would include</w:t>
      </w:r>
      <w:r w:rsidRPr="00FB7806">
        <w:rPr>
          <w:b/>
          <w:bCs/>
          <w:color w:val="000000"/>
        </w:rPr>
        <w:t xml:space="preserve"> </w:t>
      </w:r>
      <w:r w:rsidRPr="00FB7806">
        <w:rPr>
          <w:color w:val="000000"/>
        </w:rPr>
        <w:t>own responsibilities and those of other professionals including</w:t>
      </w:r>
    </w:p>
    <w:p w14:paraId="2F90916B" w14:textId="5A5372AE" w:rsidR="00A87830" w:rsidRPr="00FB7806" w:rsidRDefault="00A87830" w:rsidP="00A87830">
      <w:pPr>
        <w:rPr>
          <w:color w:val="000000"/>
        </w:rPr>
      </w:pPr>
      <w:r w:rsidRPr="00FB7806">
        <w:rPr>
          <w:color w:val="000000"/>
        </w:rPr>
        <w:t>assessment, safeguarding, monitoring and reporting on trends</w:t>
      </w:r>
      <w:r w:rsidR="00BE1E86">
        <w:rPr>
          <w:color w:val="000000"/>
        </w:rPr>
        <w:t>.</w:t>
      </w:r>
    </w:p>
    <w:p w14:paraId="16F27913" w14:textId="6F1B8D97" w:rsidR="00A87830" w:rsidRPr="00794101" w:rsidRDefault="00A87830" w:rsidP="00A87830">
      <w:pPr>
        <w:rPr>
          <w:color w:val="4472C4" w:themeColor="accent1"/>
        </w:rPr>
      </w:pPr>
    </w:p>
    <w:p w14:paraId="06DD2174" w14:textId="5693426D" w:rsidR="00A87830" w:rsidRPr="00794101" w:rsidRDefault="00A87830" w:rsidP="005B6EED">
      <w:pPr>
        <w:pStyle w:val="Heading2"/>
      </w:pPr>
      <w:r w:rsidRPr="00794101">
        <w:t xml:space="preserve">Learning </w:t>
      </w:r>
      <w:r w:rsidR="00BE1E86">
        <w:t>o</w:t>
      </w:r>
      <w:r w:rsidRPr="00794101">
        <w:t>utcome</w:t>
      </w:r>
    </w:p>
    <w:p w14:paraId="6C590F78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FB7806">
        <w:rPr>
          <w:b/>
          <w:bCs/>
          <w:color w:val="000000"/>
        </w:rPr>
        <w:t>5. Lead and manage support for the Welsh language in the care home setting</w:t>
      </w:r>
    </w:p>
    <w:p w14:paraId="1BD54237" w14:textId="77777777" w:rsidR="0083342D" w:rsidRPr="005B6EED" w:rsidRDefault="0083342D" w:rsidP="005B6EED">
      <w:pPr>
        <w:pStyle w:val="Heading2"/>
      </w:pPr>
    </w:p>
    <w:p w14:paraId="0CD77186" w14:textId="77777777" w:rsidR="00A87830" w:rsidRPr="005B6EED" w:rsidRDefault="00A87830" w:rsidP="005B6EED">
      <w:pPr>
        <w:pStyle w:val="Heading2"/>
      </w:pPr>
      <w:r w:rsidRPr="005B6EED">
        <w:t>You understand:</w:t>
      </w:r>
    </w:p>
    <w:p w14:paraId="47E6BE31" w14:textId="296B74A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5.1 Legislative and regulatory requirements, national policy and guidance for the Welsh</w:t>
      </w:r>
      <w:r w:rsidR="000665B3" w:rsidRPr="00FB7806">
        <w:rPr>
          <w:color w:val="000000"/>
        </w:rPr>
        <w:t xml:space="preserve"> </w:t>
      </w:r>
      <w:r w:rsidRPr="00FB7806">
        <w:rPr>
          <w:color w:val="000000"/>
        </w:rPr>
        <w:t>language and the ‘Active Offer’ in the care home setting</w:t>
      </w:r>
    </w:p>
    <w:p w14:paraId="7A1B3F34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5.2 The characteristics of services that provide an Active Offer</w:t>
      </w:r>
    </w:p>
    <w:p w14:paraId="0254B331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5.3 How to provide information bilingually</w:t>
      </w:r>
    </w:p>
    <w:p w14:paraId="066B17AD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5.4 Practical ways of developing and promoting Welsh in the workplace</w:t>
      </w:r>
    </w:p>
    <w:p w14:paraId="7C220C89" w14:textId="77777777" w:rsidR="000665B3" w:rsidRPr="00FB7806" w:rsidRDefault="000665B3" w:rsidP="000665B3">
      <w:pPr>
        <w:spacing w:after="0"/>
        <w:rPr>
          <w:b/>
          <w:bCs/>
          <w:color w:val="000000"/>
        </w:rPr>
      </w:pPr>
    </w:p>
    <w:p w14:paraId="0F13C2D5" w14:textId="1A66FDC4" w:rsidR="00A87830" w:rsidRPr="00FB7806" w:rsidRDefault="00A87830" w:rsidP="005B6EED">
      <w:pPr>
        <w:pStyle w:val="Heading2"/>
        <w:rPr>
          <w:color w:val="000000"/>
        </w:rPr>
      </w:pPr>
      <w:r w:rsidRPr="00794101">
        <w:t>You are able to work in ways that</w:t>
      </w:r>
      <w:r w:rsidRPr="00FB7806">
        <w:rPr>
          <w:color w:val="000000"/>
        </w:rPr>
        <w:t>:</w:t>
      </w:r>
    </w:p>
    <w:p w14:paraId="2E3167D4" w14:textId="0C7BEC15" w:rsidR="00A87830" w:rsidRPr="00FB7806" w:rsidRDefault="00A87830" w:rsidP="000665B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5.5 Implement systems, processes and practice</w:t>
      </w:r>
      <w:r w:rsidRPr="00FB7806">
        <w:rPr>
          <w:b/>
          <w:bCs/>
          <w:color w:val="000000"/>
        </w:rPr>
        <w:t xml:space="preserve"> </w:t>
      </w:r>
      <w:r w:rsidRPr="00FB7806">
        <w:rPr>
          <w:color w:val="000000"/>
        </w:rPr>
        <w:t>that support the ‘Active Offer’ and the</w:t>
      </w:r>
      <w:r w:rsidR="000665B3" w:rsidRPr="00FB7806">
        <w:rPr>
          <w:color w:val="000000"/>
        </w:rPr>
        <w:t xml:space="preserve"> </w:t>
      </w:r>
      <w:r w:rsidRPr="00FB7806">
        <w:rPr>
          <w:color w:val="000000"/>
        </w:rPr>
        <w:t>development of Welsh in the workplace</w:t>
      </w:r>
    </w:p>
    <w:p w14:paraId="179F39B2" w14:textId="77777777" w:rsidR="0083342D" w:rsidRPr="00FB7806" w:rsidRDefault="0083342D" w:rsidP="000665B3">
      <w:pPr>
        <w:autoSpaceDE w:val="0"/>
        <w:autoSpaceDN w:val="0"/>
        <w:adjustRightInd w:val="0"/>
        <w:spacing w:after="0" w:line="240" w:lineRule="auto"/>
        <w:rPr>
          <w:b/>
          <w:bCs/>
          <w:color w:val="00B1F1"/>
        </w:rPr>
      </w:pPr>
    </w:p>
    <w:p w14:paraId="71F9B9DE" w14:textId="5275252C" w:rsidR="00A87830" w:rsidRPr="00FB7806" w:rsidRDefault="00A87830" w:rsidP="00A87830">
      <w:pPr>
        <w:rPr>
          <w:color w:val="000000"/>
        </w:rPr>
      </w:pPr>
    </w:p>
    <w:p w14:paraId="4C38ADCB" w14:textId="3491A315" w:rsidR="00A87830" w:rsidRPr="00794101" w:rsidRDefault="00A87830" w:rsidP="005B6EED">
      <w:pPr>
        <w:pStyle w:val="Heading2"/>
      </w:pPr>
      <w:r w:rsidRPr="00794101">
        <w:t xml:space="preserve">Learning </w:t>
      </w:r>
      <w:r w:rsidR="00BE1E86">
        <w:t>o</w:t>
      </w:r>
      <w:r w:rsidRPr="00794101">
        <w:t>utcome</w:t>
      </w:r>
    </w:p>
    <w:p w14:paraId="35702614" w14:textId="7777777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FB7806">
        <w:rPr>
          <w:b/>
          <w:bCs/>
          <w:color w:val="000000"/>
        </w:rPr>
        <w:t>6. Lead and manage practice for palliative and end of life care in the care home setting</w:t>
      </w:r>
    </w:p>
    <w:p w14:paraId="2D163EBE" w14:textId="77777777" w:rsidR="0083342D" w:rsidRPr="00FB7806" w:rsidRDefault="0083342D" w:rsidP="00A87830">
      <w:pPr>
        <w:autoSpaceDE w:val="0"/>
        <w:autoSpaceDN w:val="0"/>
        <w:adjustRightInd w:val="0"/>
        <w:spacing w:after="0" w:line="240" w:lineRule="auto"/>
        <w:rPr>
          <w:color w:val="00B1F1"/>
        </w:rPr>
      </w:pPr>
    </w:p>
    <w:p w14:paraId="64DCABB6" w14:textId="77777777" w:rsidR="00A87830" w:rsidRPr="00794101" w:rsidRDefault="00A87830" w:rsidP="005B6EED">
      <w:pPr>
        <w:pStyle w:val="Heading2"/>
      </w:pPr>
      <w:r w:rsidRPr="00794101">
        <w:t>You understand:</w:t>
      </w:r>
    </w:p>
    <w:p w14:paraId="21BFC20F" w14:textId="25814F34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6.1 Legislative and regulatory requirements, national policies and guidance for palliative and</w:t>
      </w:r>
      <w:r w:rsidR="0083342D" w:rsidRPr="00FB7806">
        <w:rPr>
          <w:color w:val="000000"/>
        </w:rPr>
        <w:t xml:space="preserve"> </w:t>
      </w:r>
      <w:r w:rsidRPr="00FB7806">
        <w:rPr>
          <w:color w:val="000000"/>
        </w:rPr>
        <w:t>end of life care for individuals</w:t>
      </w:r>
    </w:p>
    <w:p w14:paraId="6CC84A04" w14:textId="77777777" w:rsidR="0083342D" w:rsidRPr="00FB7806" w:rsidRDefault="0083342D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54849084" w14:textId="77777777" w:rsidR="00A87830" w:rsidRPr="00794101" w:rsidRDefault="00A87830" w:rsidP="005B6EED">
      <w:pPr>
        <w:pStyle w:val="Heading2"/>
      </w:pPr>
      <w:r w:rsidRPr="00794101">
        <w:t>You are able to work in ways that:</w:t>
      </w:r>
    </w:p>
    <w:p w14:paraId="7A6BC234" w14:textId="6F15CBC7" w:rsidR="00A87830" w:rsidRPr="00FB7806" w:rsidRDefault="00A87830" w:rsidP="00A8783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7806">
        <w:rPr>
          <w:color w:val="000000"/>
        </w:rPr>
        <w:t>6.2 Implement systems, processes and practice</w:t>
      </w:r>
      <w:r w:rsidRPr="00FB7806">
        <w:rPr>
          <w:b/>
          <w:bCs/>
          <w:color w:val="000000"/>
        </w:rPr>
        <w:t xml:space="preserve"> </w:t>
      </w:r>
      <w:r w:rsidRPr="00FB7806">
        <w:rPr>
          <w:color w:val="000000"/>
        </w:rPr>
        <w:t>that promote support for palliative and</w:t>
      </w:r>
      <w:r w:rsidR="0083342D" w:rsidRPr="00FB7806">
        <w:rPr>
          <w:color w:val="000000"/>
        </w:rPr>
        <w:t xml:space="preserve"> </w:t>
      </w:r>
      <w:r w:rsidRPr="00FB7806">
        <w:rPr>
          <w:color w:val="000000"/>
        </w:rPr>
        <w:t>end of life care for individuals</w:t>
      </w:r>
    </w:p>
    <w:p w14:paraId="4732D2A7" w14:textId="77777777" w:rsidR="000665B3" w:rsidRPr="00FB7806" w:rsidRDefault="000665B3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sectPr w:rsidR="000665B3" w:rsidRPr="00FB7806" w:rsidSect="00E54FD4">
      <w:headerReference w:type="firs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3B80E" w14:textId="77777777" w:rsidR="00DD7C50" w:rsidRDefault="00DD7C50" w:rsidP="00794101">
      <w:pPr>
        <w:spacing w:after="0" w:line="240" w:lineRule="auto"/>
      </w:pPr>
      <w:r>
        <w:separator/>
      </w:r>
    </w:p>
  </w:endnote>
  <w:endnote w:type="continuationSeparator" w:id="0">
    <w:p w14:paraId="3C0B9058" w14:textId="77777777" w:rsidR="00DD7C50" w:rsidRDefault="00DD7C50" w:rsidP="0079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MT">
    <w:altName w:val="Microsoft JhengHei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SegoeUI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radley Hand">
    <w:altName w:val="Bradley 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76D1F" w14:textId="77777777" w:rsidR="00DD7C50" w:rsidRDefault="00DD7C50" w:rsidP="00794101">
      <w:pPr>
        <w:spacing w:after="0" w:line="240" w:lineRule="auto"/>
      </w:pPr>
      <w:r>
        <w:separator/>
      </w:r>
    </w:p>
  </w:footnote>
  <w:footnote w:type="continuationSeparator" w:id="0">
    <w:p w14:paraId="12097994" w14:textId="77777777" w:rsidR="00DD7C50" w:rsidRDefault="00DD7C50" w:rsidP="0079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F9EAC" w14:textId="5C7A21F3" w:rsidR="00E54FD4" w:rsidRDefault="00E54FD4">
    <w:pPr>
      <w:pStyle w:val="Header"/>
    </w:pPr>
    <w:r w:rsidRPr="00E54FD4">
      <w:drawing>
        <wp:anchor distT="0" distB="0" distL="114300" distR="114300" simplePos="0" relativeHeight="251659264" behindDoc="0" locked="0" layoutInCell="1" allowOverlap="1" wp14:anchorId="03090CAD" wp14:editId="69421CBC">
          <wp:simplePos x="0" y="0"/>
          <wp:positionH relativeFrom="margin">
            <wp:posOffset>-127635</wp:posOffset>
          </wp:positionH>
          <wp:positionV relativeFrom="margin">
            <wp:posOffset>-650240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4FD4">
      <w:drawing>
        <wp:anchor distT="0" distB="0" distL="114300" distR="114300" simplePos="0" relativeHeight="251660288" behindDoc="0" locked="0" layoutInCell="1" allowOverlap="1" wp14:anchorId="35D2651B" wp14:editId="5224CFBB">
          <wp:simplePos x="0" y="0"/>
          <wp:positionH relativeFrom="column">
            <wp:posOffset>7655873</wp:posOffset>
          </wp:positionH>
          <wp:positionV relativeFrom="paragraph">
            <wp:posOffset>-197670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559E8"/>
    <w:multiLevelType w:val="hybridMultilevel"/>
    <w:tmpl w:val="D2B60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65EAA"/>
    <w:multiLevelType w:val="hybridMultilevel"/>
    <w:tmpl w:val="ED9E4520"/>
    <w:lvl w:ilvl="0" w:tplc="85488B64">
      <w:numFmt w:val="bullet"/>
      <w:lvlText w:val=""/>
      <w:lvlJc w:val="left"/>
      <w:pPr>
        <w:ind w:left="720" w:hanging="360"/>
      </w:pPr>
      <w:rPr>
        <w:rFonts w:ascii="SymbolMT" w:eastAsia="SymbolMT" w:hAnsi="SegoeUI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B68E4"/>
    <w:multiLevelType w:val="hybridMultilevel"/>
    <w:tmpl w:val="8B34DA08"/>
    <w:lvl w:ilvl="0" w:tplc="5E6E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846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E0C92"/>
    <w:multiLevelType w:val="hybridMultilevel"/>
    <w:tmpl w:val="CF78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EC9"/>
    <w:multiLevelType w:val="hybridMultilevel"/>
    <w:tmpl w:val="99C8F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65F7A"/>
    <w:multiLevelType w:val="hybridMultilevel"/>
    <w:tmpl w:val="169A915E"/>
    <w:lvl w:ilvl="0" w:tplc="85488B64">
      <w:numFmt w:val="bullet"/>
      <w:lvlText w:val=""/>
      <w:lvlJc w:val="left"/>
      <w:pPr>
        <w:ind w:left="720" w:hanging="360"/>
      </w:pPr>
      <w:rPr>
        <w:rFonts w:ascii="SymbolMT" w:eastAsia="SymbolMT" w:hAnsi="SegoeUI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23112"/>
    <w:multiLevelType w:val="hybridMultilevel"/>
    <w:tmpl w:val="5644C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B6AD0"/>
    <w:multiLevelType w:val="hybridMultilevel"/>
    <w:tmpl w:val="E2743118"/>
    <w:lvl w:ilvl="0" w:tplc="5E6E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846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30"/>
    <w:rsid w:val="00032F26"/>
    <w:rsid w:val="000665B3"/>
    <w:rsid w:val="000C7B2E"/>
    <w:rsid w:val="004B2AB2"/>
    <w:rsid w:val="0054257A"/>
    <w:rsid w:val="005B6EED"/>
    <w:rsid w:val="00792C6D"/>
    <w:rsid w:val="00794101"/>
    <w:rsid w:val="00816E19"/>
    <w:rsid w:val="0083342D"/>
    <w:rsid w:val="00914001"/>
    <w:rsid w:val="0094122A"/>
    <w:rsid w:val="009850EA"/>
    <w:rsid w:val="009B1172"/>
    <w:rsid w:val="00A64465"/>
    <w:rsid w:val="00A87830"/>
    <w:rsid w:val="00AA3432"/>
    <w:rsid w:val="00B25329"/>
    <w:rsid w:val="00BD2EC1"/>
    <w:rsid w:val="00BE1E86"/>
    <w:rsid w:val="00CC22BA"/>
    <w:rsid w:val="00DA56E7"/>
    <w:rsid w:val="00DC30B1"/>
    <w:rsid w:val="00DD7C50"/>
    <w:rsid w:val="00E54FD4"/>
    <w:rsid w:val="00FB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8CCE"/>
  <w15:chartTrackingRefBased/>
  <w15:docId w15:val="{763942C7-279C-4501-840B-8AEB53B1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30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EED"/>
    <w:pPr>
      <w:outlineLvl w:val="0"/>
    </w:pPr>
    <w:rPr>
      <w:b/>
      <w:bCs/>
      <w:color w:val="11846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EED"/>
    <w:pPr>
      <w:autoSpaceDE w:val="0"/>
      <w:autoSpaceDN w:val="0"/>
      <w:adjustRightInd w:val="0"/>
      <w:spacing w:after="0" w:line="240" w:lineRule="auto"/>
      <w:outlineLvl w:val="1"/>
    </w:pPr>
    <w:rPr>
      <w:b/>
      <w:bCs/>
      <w:color w:val="118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830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8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11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4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4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46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465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4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10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101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6EED"/>
    <w:rPr>
      <w:rFonts w:ascii="Arial" w:hAnsi="Arial" w:cs="Arial"/>
      <w:b/>
      <w:bCs/>
      <w:color w:val="11846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6EED"/>
    <w:rPr>
      <w:rFonts w:ascii="Arial" w:hAnsi="Arial" w:cs="Arial"/>
      <w:b/>
      <w:bCs/>
      <w:color w:val="11846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Wakelin</dc:creator>
  <cp:keywords/>
  <dc:description/>
  <cp:lastModifiedBy>Danielle Williams</cp:lastModifiedBy>
  <cp:revision>9</cp:revision>
  <dcterms:created xsi:type="dcterms:W3CDTF">2020-11-10T18:44:00Z</dcterms:created>
  <dcterms:modified xsi:type="dcterms:W3CDTF">2020-11-26T14:05:00Z</dcterms:modified>
</cp:coreProperties>
</file>