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121B4" w14:textId="77777777" w:rsidR="00552372" w:rsidRPr="00552372" w:rsidRDefault="00552372" w:rsidP="00552372">
      <w:pPr>
        <w:pStyle w:val="Heading1"/>
      </w:pPr>
      <w:r w:rsidRPr="00552372">
        <w:t>Section 11: Lead and manage care and support for individuals living in care home settings</w:t>
      </w:r>
    </w:p>
    <w:p w14:paraId="3D46D780" w14:textId="77777777" w:rsidR="00552372" w:rsidRPr="00552372" w:rsidRDefault="00552372" w:rsidP="0055237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552372">
        <w:rPr>
          <w:rFonts w:ascii="Arial" w:eastAsia="Calibri" w:hAnsi="Arial" w:cs="Arial"/>
          <w:b/>
          <w:sz w:val="24"/>
          <w:szCs w:val="24"/>
        </w:rPr>
        <w:t xml:space="preserve">Links to unit 531 </w:t>
      </w:r>
      <w:r w:rsidRPr="00552372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552372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552372" w:rsidRPr="00552372" w14:paraId="54BDA6A8" w14:textId="77777777" w:rsidTr="00552372">
        <w:trPr>
          <w:tblHeader/>
        </w:trPr>
        <w:tc>
          <w:tcPr>
            <w:tcW w:w="5240" w:type="dxa"/>
            <w:shd w:val="clear" w:color="auto" w:fill="auto"/>
          </w:tcPr>
          <w:p w14:paraId="61C60C8F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552372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05DCB999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552372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7FC8C86B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552372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552372" w:rsidRPr="00552372" w14:paraId="2A248C9A" w14:textId="77777777" w:rsidTr="00B8396E">
        <w:tc>
          <w:tcPr>
            <w:tcW w:w="5240" w:type="dxa"/>
          </w:tcPr>
          <w:p w14:paraId="0AAF698E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6711CFE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C71FCCA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BFB93EA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7D668399" w14:textId="77777777" w:rsidR="00552372" w:rsidRPr="00552372" w:rsidRDefault="00552372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60D36DB4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732AD3C" w14:textId="77777777" w:rsidR="00552372" w:rsidRPr="00552372" w:rsidRDefault="00552372" w:rsidP="0055237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4154"/>
        <w:gridCol w:w="2002"/>
      </w:tblGrid>
      <w:tr w:rsidR="00552372" w:rsidRPr="00552372" w14:paraId="52FCCCBB" w14:textId="77777777" w:rsidTr="00552372">
        <w:tc>
          <w:tcPr>
            <w:tcW w:w="2689" w:type="dxa"/>
            <w:shd w:val="clear" w:color="auto" w:fill="auto"/>
          </w:tcPr>
          <w:p w14:paraId="4E2CC6F7" w14:textId="77777777" w:rsidR="00552372" w:rsidRPr="00552372" w:rsidRDefault="00552372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52372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5103" w:type="dxa"/>
            <w:shd w:val="clear" w:color="auto" w:fill="auto"/>
          </w:tcPr>
          <w:p w14:paraId="26D9C859" w14:textId="77777777" w:rsidR="00552372" w:rsidRPr="00552372" w:rsidRDefault="00552372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52372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154" w:type="dxa"/>
            <w:shd w:val="clear" w:color="auto" w:fill="auto"/>
          </w:tcPr>
          <w:p w14:paraId="0BE7D747" w14:textId="77777777" w:rsidR="00552372" w:rsidRPr="00552372" w:rsidRDefault="00552372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52372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583A6335" w14:textId="77777777" w:rsidR="00552372" w:rsidRPr="00552372" w:rsidRDefault="00552372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52372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552372" w:rsidRPr="00552372" w14:paraId="60301285" w14:textId="77777777" w:rsidTr="00EB4354">
        <w:tc>
          <w:tcPr>
            <w:tcW w:w="13948" w:type="dxa"/>
            <w:gridSpan w:val="4"/>
          </w:tcPr>
          <w:p w14:paraId="4425C587" w14:textId="77777777" w:rsidR="00552372" w:rsidRPr="00552372" w:rsidRDefault="00552372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552372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7CEE61EF" w14:textId="77777777" w:rsidR="00552372" w:rsidRPr="00552372" w:rsidRDefault="00552372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552372" w:rsidRPr="00552372" w14:paraId="1AD0632E" w14:textId="77777777" w:rsidTr="00B8396E">
        <w:tc>
          <w:tcPr>
            <w:tcW w:w="2689" w:type="dxa"/>
          </w:tcPr>
          <w:p w14:paraId="2F436C88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2372">
              <w:rPr>
                <w:rFonts w:eastAsia="Calibri"/>
                <w:sz w:val="24"/>
                <w:szCs w:val="24"/>
              </w:rPr>
              <w:t>Practice which complies to specific legislative and regulatory requirements, national policy guidance and standards for care home settings</w:t>
            </w:r>
          </w:p>
          <w:p w14:paraId="48A76CAE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012FCB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A935DC0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02809B3F" w14:textId="77777777" w:rsidR="00552372" w:rsidRPr="00552372" w:rsidRDefault="00552372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52372" w:rsidRPr="00552372" w14:paraId="4C9B013F" w14:textId="77777777" w:rsidTr="00B8396E">
        <w:tc>
          <w:tcPr>
            <w:tcW w:w="2689" w:type="dxa"/>
          </w:tcPr>
          <w:p w14:paraId="4779A465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2372">
              <w:rPr>
                <w:rFonts w:eastAsia="Calibri"/>
                <w:sz w:val="24"/>
                <w:szCs w:val="24"/>
              </w:rPr>
              <w:t>Design and delivery of the service in a manner which supports person-centred practice and the well-being of individuals</w:t>
            </w:r>
          </w:p>
          <w:p w14:paraId="20A48884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15F0EA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BC82D5A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2980C890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52372" w:rsidRPr="00552372" w14:paraId="223BD71C" w14:textId="77777777" w:rsidTr="00B8396E">
        <w:tc>
          <w:tcPr>
            <w:tcW w:w="2689" w:type="dxa"/>
          </w:tcPr>
          <w:p w14:paraId="718BABEB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2372">
              <w:rPr>
                <w:rFonts w:eastAsia="Calibri"/>
                <w:sz w:val="24"/>
                <w:szCs w:val="24"/>
              </w:rPr>
              <w:t>Practice which supports individuals and families to cope with change and transitions</w:t>
            </w:r>
          </w:p>
          <w:p w14:paraId="164F5501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7CB9F0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7F61D54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7D00426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52372" w:rsidRPr="00552372" w14:paraId="638A65D6" w14:textId="77777777" w:rsidTr="00B8396E">
        <w:tc>
          <w:tcPr>
            <w:tcW w:w="2689" w:type="dxa"/>
          </w:tcPr>
          <w:p w14:paraId="6CB81493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2372">
              <w:rPr>
                <w:rFonts w:eastAsia="Calibri"/>
                <w:sz w:val="24"/>
                <w:szCs w:val="24"/>
              </w:rPr>
              <w:t>Practice which promotes the health and well-being of individuals</w:t>
            </w:r>
          </w:p>
          <w:p w14:paraId="6CFA4F93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CBA420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46444DA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5B2483F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52372" w:rsidRPr="00552372" w14:paraId="02404D50" w14:textId="77777777" w:rsidTr="00B8396E">
        <w:tc>
          <w:tcPr>
            <w:tcW w:w="2689" w:type="dxa"/>
          </w:tcPr>
          <w:p w14:paraId="4F71B17C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2372">
              <w:rPr>
                <w:rFonts w:eastAsia="Calibri"/>
                <w:sz w:val="24"/>
                <w:szCs w:val="24"/>
              </w:rPr>
              <w:t>Support for Welsh language in the care home setting</w:t>
            </w:r>
          </w:p>
          <w:p w14:paraId="57B2CDB8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8AE65C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8B41B15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07FCF4B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52372" w:rsidRPr="00552372" w14:paraId="4A06E97D" w14:textId="77777777" w:rsidTr="00B8396E">
        <w:tc>
          <w:tcPr>
            <w:tcW w:w="2689" w:type="dxa"/>
          </w:tcPr>
          <w:p w14:paraId="77E29A1A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2372">
              <w:rPr>
                <w:rFonts w:eastAsia="Calibri"/>
                <w:sz w:val="24"/>
                <w:szCs w:val="24"/>
              </w:rPr>
              <w:lastRenderedPageBreak/>
              <w:t>Practice for palliative and end of life care in the care home setting</w:t>
            </w:r>
          </w:p>
          <w:p w14:paraId="4B3EBF73" w14:textId="77777777" w:rsidR="00552372" w:rsidRPr="00552372" w:rsidRDefault="00552372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436DD4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2D929B1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02156AC" w14:textId="77777777" w:rsidR="00552372" w:rsidRPr="00552372" w:rsidRDefault="00552372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552372" w:rsidRDefault="00D241FD" w:rsidP="00552372">
      <w:pPr>
        <w:rPr>
          <w:rFonts w:ascii="Arial" w:hAnsi="Arial" w:cs="Arial"/>
          <w:sz w:val="24"/>
          <w:szCs w:val="24"/>
        </w:rPr>
      </w:pPr>
    </w:p>
    <w:sectPr w:rsidR="00D241FD" w:rsidRPr="00552372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E45F8"/>
    <w:rsid w:val="004D6C7B"/>
    <w:rsid w:val="00547160"/>
    <w:rsid w:val="00552372"/>
    <w:rsid w:val="0063690C"/>
    <w:rsid w:val="00690958"/>
    <w:rsid w:val="008076E1"/>
    <w:rsid w:val="009D7010"/>
    <w:rsid w:val="00B00C5F"/>
    <w:rsid w:val="00B73F5B"/>
    <w:rsid w:val="00D241FD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3</cp:revision>
  <dcterms:created xsi:type="dcterms:W3CDTF">2020-11-23T13:12:00Z</dcterms:created>
  <dcterms:modified xsi:type="dcterms:W3CDTF">2020-11-23T13:12:00Z</dcterms:modified>
</cp:coreProperties>
</file>